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AC745" w14:textId="6EA1EBFA" w:rsidR="00FD4263" w:rsidRPr="00602175" w:rsidRDefault="00FD4263" w:rsidP="001D44A5">
      <w:pPr>
        <w:pStyle w:val="Sinespaciado"/>
        <w:contextualSpacing/>
        <w:rPr>
          <w:rFonts w:asciiTheme="majorHAnsi" w:hAnsiTheme="majorHAnsi" w:cstheme="majorHAnsi"/>
        </w:rPr>
      </w:pPr>
    </w:p>
    <w:p w14:paraId="672A6659" w14:textId="05A4447B" w:rsidR="00FD4263" w:rsidRPr="00602175" w:rsidRDefault="00FD4263" w:rsidP="001D44A5">
      <w:pPr>
        <w:pStyle w:val="Textoindependiente"/>
        <w:spacing w:after="0" w:line="240" w:lineRule="auto"/>
        <w:contextualSpacing/>
        <w:rPr>
          <w:rFonts w:asciiTheme="majorHAnsi" w:hAnsiTheme="majorHAnsi" w:cstheme="majorHAnsi"/>
          <w:sz w:val="22"/>
          <w:szCs w:val="22"/>
        </w:rPr>
      </w:pPr>
    </w:p>
    <w:p w14:paraId="02EB378F" w14:textId="77777777" w:rsidR="00FD4263" w:rsidRPr="00602175" w:rsidRDefault="00FD4263" w:rsidP="001D44A5">
      <w:pPr>
        <w:pStyle w:val="Textoindependiente"/>
        <w:spacing w:after="0" w:line="240" w:lineRule="auto"/>
        <w:contextualSpacing/>
        <w:rPr>
          <w:rFonts w:asciiTheme="majorHAnsi" w:hAnsiTheme="majorHAnsi" w:cstheme="majorHAnsi"/>
          <w:sz w:val="22"/>
          <w:szCs w:val="22"/>
        </w:rPr>
      </w:pPr>
    </w:p>
    <w:p w14:paraId="6A05A809" w14:textId="77777777" w:rsidR="00FD4263" w:rsidRPr="00602175" w:rsidRDefault="00FD4263" w:rsidP="001D44A5">
      <w:pPr>
        <w:pStyle w:val="Textoindependiente"/>
        <w:spacing w:after="0" w:line="240" w:lineRule="auto"/>
        <w:contextualSpacing/>
        <w:rPr>
          <w:rFonts w:asciiTheme="majorHAnsi" w:hAnsiTheme="majorHAnsi" w:cstheme="majorHAnsi"/>
          <w:sz w:val="22"/>
          <w:szCs w:val="22"/>
        </w:rPr>
      </w:pPr>
    </w:p>
    <w:p w14:paraId="5A39BBE3" w14:textId="28A2D962" w:rsidR="00FD4263" w:rsidRPr="00602175" w:rsidRDefault="00FD4263" w:rsidP="001D44A5">
      <w:pPr>
        <w:pStyle w:val="Textoindependiente"/>
        <w:spacing w:after="0" w:line="240" w:lineRule="auto"/>
        <w:ind w:left="118"/>
        <w:contextualSpacing/>
        <w:rPr>
          <w:rFonts w:asciiTheme="majorHAnsi" w:hAnsiTheme="majorHAnsi" w:cstheme="majorHAnsi"/>
          <w:sz w:val="22"/>
          <w:szCs w:val="22"/>
        </w:rPr>
      </w:pPr>
    </w:p>
    <w:p w14:paraId="41C8F396" w14:textId="77777777" w:rsidR="00FD4263" w:rsidRPr="00602175" w:rsidRDefault="00FD4263" w:rsidP="001D44A5">
      <w:pPr>
        <w:pStyle w:val="Textoindependiente"/>
        <w:spacing w:after="0" w:line="240" w:lineRule="auto"/>
        <w:contextualSpacing/>
        <w:rPr>
          <w:rFonts w:asciiTheme="majorHAnsi" w:hAnsiTheme="majorHAnsi" w:cstheme="majorHAnsi"/>
          <w:sz w:val="22"/>
          <w:szCs w:val="22"/>
        </w:rPr>
      </w:pPr>
    </w:p>
    <w:p w14:paraId="72A3D3EC" w14:textId="7802D964" w:rsidR="00FD4263" w:rsidRPr="00602175" w:rsidRDefault="00FD4263" w:rsidP="001D44A5">
      <w:pPr>
        <w:pStyle w:val="Textoindependiente"/>
        <w:spacing w:after="0" w:line="240" w:lineRule="auto"/>
        <w:contextualSpacing/>
        <w:rPr>
          <w:rFonts w:asciiTheme="majorHAnsi" w:hAnsiTheme="majorHAnsi" w:cstheme="majorHAnsi"/>
          <w:sz w:val="22"/>
          <w:szCs w:val="22"/>
        </w:rPr>
      </w:pPr>
    </w:p>
    <w:p w14:paraId="205ACDA3" w14:textId="568FA6E0" w:rsidR="00E600A1" w:rsidRPr="00602175" w:rsidRDefault="00E600A1" w:rsidP="001D44A5">
      <w:pPr>
        <w:pStyle w:val="Textoindependiente"/>
        <w:spacing w:after="0" w:line="240" w:lineRule="auto"/>
        <w:contextualSpacing/>
        <w:rPr>
          <w:rFonts w:asciiTheme="majorHAnsi" w:hAnsiTheme="majorHAnsi" w:cstheme="majorHAnsi"/>
          <w:sz w:val="22"/>
          <w:szCs w:val="22"/>
        </w:rPr>
      </w:pPr>
    </w:p>
    <w:p w14:paraId="6001D636" w14:textId="1CB0641C" w:rsidR="00E600A1" w:rsidRPr="00602175" w:rsidRDefault="00E600A1" w:rsidP="001D44A5">
      <w:pPr>
        <w:pStyle w:val="Textoindependiente"/>
        <w:spacing w:after="0" w:line="240" w:lineRule="auto"/>
        <w:contextualSpacing/>
        <w:rPr>
          <w:rFonts w:asciiTheme="majorHAnsi" w:hAnsiTheme="majorHAnsi" w:cstheme="majorHAnsi"/>
          <w:sz w:val="22"/>
          <w:szCs w:val="22"/>
        </w:rPr>
      </w:pPr>
    </w:p>
    <w:p w14:paraId="0D0B940D" w14:textId="07E03200" w:rsidR="00FD4263" w:rsidRPr="00602175" w:rsidRDefault="006F61FE" w:rsidP="001D44A5">
      <w:pPr>
        <w:pStyle w:val="Ttulo"/>
        <w:spacing w:before="0" w:after="0" w:line="240" w:lineRule="auto"/>
        <w:contextualSpacing/>
        <w:rPr>
          <w:rFonts w:asciiTheme="majorHAnsi" w:hAnsiTheme="majorHAnsi" w:cstheme="majorHAnsi"/>
          <w:w w:val="95"/>
          <w:sz w:val="22"/>
          <w:szCs w:val="22"/>
        </w:rPr>
      </w:pPr>
      <w:r w:rsidRPr="00602175">
        <w:rPr>
          <w:rFonts w:asciiTheme="majorHAnsi" w:hAnsiTheme="majorHAnsi" w:cstheme="majorHAnsi"/>
          <w:b w:val="0"/>
          <w:noProof/>
          <w:sz w:val="22"/>
          <w:szCs w:val="22"/>
          <w:lang w:val="es-CO" w:eastAsia="es-CO"/>
        </w:rPr>
        <mc:AlternateContent>
          <mc:Choice Requires="wps">
            <w:drawing>
              <wp:anchor distT="0" distB="0" distL="114300" distR="114300" simplePos="0" relativeHeight="251670532" behindDoc="1" locked="0" layoutInCell="1" allowOverlap="1" wp14:anchorId="467812E0" wp14:editId="29DB36AE">
                <wp:simplePos x="0" y="0"/>
                <wp:positionH relativeFrom="page">
                  <wp:posOffset>3202940</wp:posOffset>
                </wp:positionH>
                <wp:positionV relativeFrom="paragraph">
                  <wp:posOffset>124460</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8AD3" id="Rectángulo 17" o:spid="_x0000_s1026" style="position:absolute;margin-left:252.2pt;margin-top:9.8pt;width:357pt;height:14.75pt;z-index:-2516459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" fillcolor="#ffc000" stroked="f" strokeweight="1pt">
                <w10:wrap anchorx="page"/>
              </v:rect>
            </w:pict>
          </mc:Fallback>
        </mc:AlternateContent>
      </w:r>
      <w:r w:rsidR="00087820" w:rsidRPr="00602175">
        <w:rPr>
          <w:rFonts w:asciiTheme="majorHAnsi" w:hAnsiTheme="majorHAnsi" w:cstheme="majorHAnsi"/>
          <w:b w:val="0"/>
          <w:noProof/>
          <w:sz w:val="22"/>
          <w:szCs w:val="22"/>
          <w:lang w:val="es-CO" w:eastAsia="es-CO"/>
        </w:rPr>
        <mc:AlternateContent>
          <mc:Choice Requires="wps">
            <w:drawing>
              <wp:anchor distT="0" distB="0" distL="114300" distR="114300" simplePos="0" relativeHeight="251666436" behindDoc="1" locked="0" layoutInCell="1" allowOverlap="1" wp14:anchorId="0F71D8D6" wp14:editId="5FE5F293">
                <wp:simplePos x="0" y="0"/>
                <wp:positionH relativeFrom="page">
                  <wp:posOffset>1257300</wp:posOffset>
                </wp:positionH>
                <wp:positionV relativeFrom="paragraph">
                  <wp:posOffset>118745</wp:posOffset>
                </wp:positionV>
                <wp:extent cx="6092190" cy="3086100"/>
                <wp:effectExtent l="0" t="0" r="22860" b="19050"/>
                <wp:wrapNone/>
                <wp:docPr id="44" name="Rectángulo 44"/>
                <wp:cNvGraphicFramePr/>
                <a:graphic xmlns:a="http://schemas.openxmlformats.org/drawingml/2006/main">
                  <a:graphicData uri="http://schemas.microsoft.com/office/word/2010/wordprocessingShape">
                    <wps:wsp>
                      <wps:cNvSpPr/>
                      <wps:spPr>
                        <a:xfrm>
                          <a:off x="0" y="0"/>
                          <a:ext cx="6092190" cy="308610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781D3" id="Rectángulo 44" o:spid="_x0000_s1026" style="position:absolute;margin-left:99pt;margin-top:9.35pt;width:479.7pt;height:243pt;z-index:-2516500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" fillcolor="white [3212]" strokecolor="#bf8f00 [2407]" strokeweight="1pt">
                <w10:wrap anchorx="page"/>
              </v:rect>
            </w:pict>
          </mc:Fallback>
        </mc:AlternateContent>
      </w:r>
    </w:p>
    <w:p w14:paraId="75624265" w14:textId="18972D22" w:rsidR="00FF09DE" w:rsidRPr="00602175" w:rsidRDefault="00FF09DE" w:rsidP="001D44A5">
      <w:pPr>
        <w:pStyle w:val="Ttulo"/>
        <w:spacing w:before="0" w:after="0" w:line="240" w:lineRule="auto"/>
        <w:contextualSpacing/>
        <w:rPr>
          <w:rFonts w:asciiTheme="majorHAnsi" w:hAnsiTheme="majorHAnsi" w:cstheme="majorHAnsi"/>
          <w:w w:val="95"/>
          <w:sz w:val="22"/>
          <w:szCs w:val="22"/>
        </w:rPr>
      </w:pPr>
    </w:p>
    <w:p w14:paraId="13565A52" w14:textId="15055024" w:rsidR="00FF09DE" w:rsidRPr="00602175" w:rsidRDefault="00FF09DE" w:rsidP="001D44A5">
      <w:pPr>
        <w:pStyle w:val="Ttulo"/>
        <w:spacing w:before="0" w:after="0" w:line="240" w:lineRule="auto"/>
        <w:contextualSpacing/>
        <w:rPr>
          <w:rFonts w:asciiTheme="majorHAnsi" w:hAnsiTheme="majorHAnsi" w:cstheme="majorHAnsi"/>
          <w:w w:val="95"/>
          <w:sz w:val="22"/>
          <w:szCs w:val="22"/>
        </w:rPr>
      </w:pPr>
    </w:p>
    <w:p w14:paraId="50A8E6B5" w14:textId="2F0F7BA4" w:rsidR="00F30E87" w:rsidRPr="00602175" w:rsidRDefault="00F30E87" w:rsidP="001D44A5">
      <w:pPr>
        <w:spacing w:after="0" w:line="240" w:lineRule="auto"/>
        <w:ind w:left="1006" w:right="1006"/>
        <w:contextualSpacing/>
        <w:jc w:val="center"/>
        <w:rPr>
          <w:rFonts w:asciiTheme="majorHAnsi" w:hAnsiTheme="majorHAnsi" w:cstheme="majorHAnsi"/>
          <w:b/>
          <w:bCs/>
        </w:rPr>
      </w:pPr>
    </w:p>
    <w:p w14:paraId="41B276E7" w14:textId="58EC2AF4" w:rsidR="002F609C" w:rsidRPr="00602175" w:rsidRDefault="00826852" w:rsidP="006F61FE">
      <w:pPr>
        <w:widowControl w:val="0"/>
        <w:autoSpaceDE w:val="0"/>
        <w:autoSpaceDN w:val="0"/>
        <w:spacing w:before="473" w:after="0" w:line="240" w:lineRule="auto"/>
        <w:ind w:left="1006" w:right="1006"/>
        <w:jc w:val="both"/>
        <w:rPr>
          <w:rFonts w:asciiTheme="majorHAnsi" w:hAnsiTheme="majorHAnsi" w:cstheme="majorHAnsi"/>
          <w:b/>
          <w:color w:val="C00000"/>
          <w:sz w:val="72"/>
          <w:szCs w:val="72"/>
        </w:rPr>
      </w:pPr>
      <w:r w:rsidRPr="00602175">
        <w:rPr>
          <w:rFonts w:asciiTheme="majorHAnsi" w:hAnsiTheme="majorHAnsi" w:cstheme="majorHAnsi"/>
          <w:b/>
          <w:color w:val="C00000"/>
          <w:sz w:val="72"/>
          <w:szCs w:val="72"/>
        </w:rPr>
        <w:t>Plan de Austeridad del Gasto P</w:t>
      </w:r>
      <w:r w:rsidR="00C50D1A" w:rsidRPr="00602175">
        <w:rPr>
          <w:rFonts w:asciiTheme="majorHAnsi" w:hAnsiTheme="majorHAnsi" w:cstheme="majorHAnsi"/>
          <w:b/>
          <w:color w:val="C00000"/>
          <w:sz w:val="72"/>
          <w:szCs w:val="72"/>
        </w:rPr>
        <w:t>ú</w:t>
      </w:r>
      <w:r w:rsidRPr="00602175">
        <w:rPr>
          <w:rFonts w:asciiTheme="majorHAnsi" w:hAnsiTheme="majorHAnsi" w:cstheme="majorHAnsi"/>
          <w:b/>
          <w:color w:val="C00000"/>
          <w:sz w:val="72"/>
          <w:szCs w:val="72"/>
        </w:rPr>
        <w:t>blico</w:t>
      </w:r>
    </w:p>
    <w:p w14:paraId="606539BF" w14:textId="77777777" w:rsidR="006F61FE" w:rsidRPr="00602175" w:rsidRDefault="006F61FE" w:rsidP="00087820">
      <w:pPr>
        <w:spacing w:after="0" w:line="240" w:lineRule="auto"/>
        <w:ind w:left="2832" w:right="-263" w:firstLine="708"/>
        <w:contextualSpacing/>
        <w:rPr>
          <w:rFonts w:asciiTheme="majorHAnsi" w:hAnsiTheme="majorHAnsi" w:cstheme="majorHAnsi"/>
          <w:b/>
          <w:noProof/>
          <w:sz w:val="32"/>
          <w:szCs w:val="32"/>
        </w:rPr>
      </w:pPr>
    </w:p>
    <w:p w14:paraId="47C36B40" w14:textId="17D7D029" w:rsidR="00FF09DE" w:rsidRPr="00602175" w:rsidRDefault="006F61FE" w:rsidP="006F61FE">
      <w:pPr>
        <w:spacing w:after="0" w:line="240" w:lineRule="auto"/>
        <w:ind w:left="1134" w:right="-263" w:firstLine="3"/>
        <w:contextualSpacing/>
        <w:rPr>
          <w:rFonts w:asciiTheme="majorHAnsi" w:hAnsiTheme="majorHAnsi" w:cstheme="majorHAnsi"/>
          <w:b/>
          <w:noProof/>
          <w:sz w:val="32"/>
          <w:szCs w:val="32"/>
        </w:rPr>
      </w:pPr>
      <w:r w:rsidRPr="00602175">
        <w:rPr>
          <w:rFonts w:asciiTheme="majorHAnsi" w:hAnsiTheme="majorHAnsi" w:cstheme="majorHAnsi"/>
          <w:b/>
          <w:noProof/>
          <w:sz w:val="32"/>
          <w:szCs w:val="32"/>
          <w:lang w:val="es-CO" w:eastAsia="es-CO"/>
        </w:rPr>
        <mc:AlternateContent>
          <mc:Choice Requires="wps">
            <w:drawing>
              <wp:anchor distT="0" distB="0" distL="114300" distR="114300" simplePos="0" relativeHeight="251658242" behindDoc="1" locked="0" layoutInCell="1" allowOverlap="1" wp14:anchorId="7CB52497" wp14:editId="28651071">
                <wp:simplePos x="0" y="0"/>
                <wp:positionH relativeFrom="margin">
                  <wp:posOffset>-6811328</wp:posOffset>
                </wp:positionH>
                <wp:positionV relativeFrom="paragraph">
                  <wp:posOffset>497522</wp:posOffset>
                </wp:positionV>
                <wp:extent cx="12405997" cy="567690"/>
                <wp:effectExtent l="0" t="5397" r="9207" b="9208"/>
                <wp:wrapNone/>
                <wp:docPr id="46" name="Rectángulo 46"/>
                <wp:cNvGraphicFramePr/>
                <a:graphic xmlns:a="http://schemas.openxmlformats.org/drawingml/2006/main">
                  <a:graphicData uri="http://schemas.microsoft.com/office/word/2010/wordprocessingShape">
                    <wps:wsp>
                      <wps:cNvSpPr/>
                      <wps:spPr>
                        <a:xfrm rot="5400000">
                          <a:off x="0" y="0"/>
                          <a:ext cx="12405997" cy="56769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D71F9" id="Rectángulo 46" o:spid="_x0000_s1026" style="position:absolute;margin-left:-536.35pt;margin-top:39.15pt;width:976.85pt;height:44.7pt;rotation:9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" fillcolor="#ffc000" stroked="f" strokeweight="1pt">
                <w10:wrap anchorx="margin"/>
              </v:rect>
            </w:pict>
          </mc:Fallback>
        </mc:AlternateContent>
      </w:r>
      <w:r w:rsidR="00F74065" w:rsidRPr="00602175">
        <w:rPr>
          <w:rFonts w:asciiTheme="majorHAnsi" w:hAnsiTheme="majorHAnsi" w:cstheme="majorHAnsi"/>
          <w:b/>
          <w:noProof/>
          <w:sz w:val="32"/>
          <w:szCs w:val="32"/>
        </w:rPr>
        <w:t>Alcaldia local de</w:t>
      </w:r>
      <w:r w:rsidR="00DE6DEE" w:rsidRPr="00602175">
        <w:rPr>
          <w:rFonts w:asciiTheme="majorHAnsi" w:hAnsiTheme="majorHAnsi" w:cstheme="majorHAnsi"/>
          <w:b/>
          <w:noProof/>
          <w:sz w:val="32"/>
          <w:szCs w:val="32"/>
        </w:rPr>
        <w:t xml:space="preserve"> Los Mártires</w:t>
      </w:r>
    </w:p>
    <w:p w14:paraId="4017E620" w14:textId="7ABF2A6C" w:rsidR="00537E4E" w:rsidRPr="00602175" w:rsidRDefault="00FF09DE" w:rsidP="00DE6DEE">
      <w:pPr>
        <w:spacing w:after="0" w:line="240" w:lineRule="auto"/>
        <w:ind w:left="1134" w:right="-263" w:firstLine="3"/>
        <w:contextualSpacing/>
        <w:rPr>
          <w:rFonts w:asciiTheme="majorHAnsi" w:hAnsiTheme="majorHAnsi" w:cstheme="majorHAnsi"/>
          <w:b/>
          <w:noProof/>
          <w:sz w:val="32"/>
          <w:szCs w:val="32"/>
        </w:rPr>
      </w:pPr>
      <w:r w:rsidRPr="00602175">
        <w:rPr>
          <w:rFonts w:asciiTheme="majorHAnsi" w:hAnsiTheme="majorHAnsi" w:cstheme="majorHAnsi"/>
          <w:b/>
          <w:noProof/>
          <w:sz w:val="32"/>
          <w:szCs w:val="32"/>
        </w:rPr>
        <w:t>202</w:t>
      </w:r>
      <w:r w:rsidR="00A2559F" w:rsidRPr="00602175">
        <w:rPr>
          <w:rFonts w:asciiTheme="majorHAnsi" w:hAnsiTheme="majorHAnsi" w:cstheme="majorHAnsi"/>
          <w:b/>
          <w:noProof/>
          <w:sz w:val="32"/>
          <w:szCs w:val="32"/>
        </w:rPr>
        <w:t>2</w:t>
      </w:r>
      <w:r w:rsidR="000E3962" w:rsidRPr="00602175">
        <w:rPr>
          <w:rFonts w:asciiTheme="majorHAnsi" w:hAnsiTheme="majorHAnsi" w:cstheme="majorHAnsi"/>
          <w:b/>
          <w:noProof/>
          <w:sz w:val="32"/>
          <w:szCs w:val="32"/>
        </w:rPr>
        <w:tab/>
      </w:r>
    </w:p>
    <w:p w14:paraId="51357527" w14:textId="7819D318" w:rsidR="00FF09DE" w:rsidRPr="00602175" w:rsidRDefault="00AD5F9B" w:rsidP="001D44A5">
      <w:pPr>
        <w:pStyle w:val="Textoindependiente"/>
        <w:tabs>
          <w:tab w:val="left" w:pos="7545"/>
        </w:tabs>
        <w:spacing w:after="0" w:line="240" w:lineRule="auto"/>
        <w:ind w:left="4320"/>
        <w:contextualSpacing/>
        <w:rPr>
          <w:rFonts w:asciiTheme="majorHAnsi" w:hAnsiTheme="majorHAnsi" w:cstheme="majorHAnsi"/>
          <w:b/>
          <w:sz w:val="22"/>
          <w:szCs w:val="22"/>
        </w:rPr>
      </w:pPr>
      <w:r w:rsidRPr="00602175">
        <w:rPr>
          <w:rFonts w:asciiTheme="majorHAnsi" w:hAnsiTheme="majorHAnsi" w:cstheme="majorHAnsi"/>
          <w:b/>
          <w:noProof/>
          <w:sz w:val="22"/>
          <w:szCs w:val="22"/>
          <w:lang w:val="es-CO" w:eastAsia="es-CO"/>
        </w:rPr>
        <mc:AlternateContent>
          <mc:Choice Requires="wps">
            <w:drawing>
              <wp:anchor distT="0" distB="0" distL="114300" distR="114300" simplePos="0" relativeHeight="251668484" behindDoc="1" locked="0" layoutInCell="1" allowOverlap="1" wp14:anchorId="2734C681" wp14:editId="04058C56">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CA569" id="Rectángulo 51" o:spid="_x0000_s1026" style="position:absolute;margin-left:0;margin-top:9.65pt;width:357pt;height:14.75pt;z-index:-2516479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" fillcolor="#ffc000" stroked="f" strokeweight="1pt">
                <w10:wrap anchorx="page"/>
              </v:rect>
            </w:pict>
          </mc:Fallback>
        </mc:AlternateContent>
      </w:r>
      <w:r w:rsidRPr="00602175">
        <w:rPr>
          <w:rFonts w:asciiTheme="majorHAnsi" w:hAnsiTheme="majorHAnsi" w:cstheme="majorHAnsi"/>
          <w:b/>
          <w:sz w:val="22"/>
          <w:szCs w:val="22"/>
        </w:rPr>
        <w:tab/>
      </w:r>
    </w:p>
    <w:p w14:paraId="3D3EF459" w14:textId="4AF80506" w:rsidR="00537E4E" w:rsidRPr="00602175" w:rsidRDefault="00537E4E" w:rsidP="001D44A5">
      <w:pPr>
        <w:pStyle w:val="Textoindependiente"/>
        <w:spacing w:after="0" w:line="240" w:lineRule="auto"/>
        <w:ind w:left="4320"/>
        <w:contextualSpacing/>
        <w:rPr>
          <w:rFonts w:asciiTheme="majorHAnsi" w:hAnsiTheme="majorHAnsi" w:cstheme="majorHAnsi"/>
          <w:b/>
          <w:sz w:val="22"/>
          <w:szCs w:val="22"/>
        </w:rPr>
      </w:pPr>
    </w:p>
    <w:p w14:paraId="69439883" w14:textId="633291B6" w:rsidR="009624AF" w:rsidRPr="00602175" w:rsidRDefault="009624AF" w:rsidP="001D44A5">
      <w:pPr>
        <w:pStyle w:val="Textoindependiente"/>
        <w:spacing w:after="0" w:line="240" w:lineRule="auto"/>
        <w:contextualSpacing/>
        <w:rPr>
          <w:rFonts w:asciiTheme="majorHAnsi" w:hAnsiTheme="majorHAnsi" w:cstheme="majorHAnsi"/>
          <w:b/>
          <w:sz w:val="22"/>
          <w:szCs w:val="22"/>
        </w:rPr>
      </w:pPr>
    </w:p>
    <w:p w14:paraId="7339AF7B" w14:textId="070DE93D" w:rsidR="00080C98" w:rsidRPr="00602175" w:rsidRDefault="00080C98" w:rsidP="001D44A5">
      <w:pPr>
        <w:pStyle w:val="Textoindependiente"/>
        <w:spacing w:after="0" w:line="240" w:lineRule="auto"/>
        <w:contextualSpacing/>
        <w:rPr>
          <w:rFonts w:asciiTheme="majorHAnsi" w:hAnsiTheme="majorHAnsi" w:cstheme="majorHAnsi"/>
          <w:b/>
          <w:sz w:val="22"/>
          <w:szCs w:val="22"/>
        </w:rPr>
      </w:pPr>
    </w:p>
    <w:p w14:paraId="3BB97DD6" w14:textId="36FA936A" w:rsidR="00080C98" w:rsidRPr="00602175" w:rsidRDefault="00080C98" w:rsidP="001D44A5">
      <w:pPr>
        <w:pStyle w:val="Textoindependiente"/>
        <w:spacing w:after="0" w:line="240" w:lineRule="auto"/>
        <w:contextualSpacing/>
        <w:rPr>
          <w:rFonts w:asciiTheme="majorHAnsi" w:hAnsiTheme="majorHAnsi" w:cstheme="majorHAnsi"/>
          <w:b/>
          <w:sz w:val="22"/>
          <w:szCs w:val="22"/>
        </w:rPr>
      </w:pPr>
    </w:p>
    <w:p w14:paraId="4423550B" w14:textId="1A826FAC" w:rsidR="0097456D" w:rsidRPr="00602175" w:rsidRDefault="0097456D" w:rsidP="001D44A5">
      <w:pPr>
        <w:pStyle w:val="Textoindependiente"/>
        <w:spacing w:after="0" w:line="240" w:lineRule="auto"/>
        <w:contextualSpacing/>
        <w:rPr>
          <w:rFonts w:asciiTheme="majorHAnsi" w:hAnsiTheme="majorHAnsi" w:cstheme="majorHAnsi"/>
          <w:b/>
          <w:sz w:val="22"/>
          <w:szCs w:val="22"/>
        </w:rPr>
      </w:pPr>
    </w:p>
    <w:p w14:paraId="1902E9CF" w14:textId="15E4D53C" w:rsidR="0097456D" w:rsidRPr="00602175" w:rsidRDefault="0097456D" w:rsidP="001D44A5">
      <w:pPr>
        <w:pStyle w:val="Textoindependiente"/>
        <w:spacing w:after="0" w:line="240" w:lineRule="auto"/>
        <w:contextualSpacing/>
        <w:rPr>
          <w:rFonts w:asciiTheme="majorHAnsi" w:hAnsiTheme="majorHAnsi" w:cstheme="majorHAnsi"/>
          <w:b/>
          <w:sz w:val="22"/>
          <w:szCs w:val="22"/>
        </w:rPr>
      </w:pPr>
    </w:p>
    <w:p w14:paraId="15E8D81A" w14:textId="4A5CA1BC" w:rsidR="00826852" w:rsidRPr="00602175" w:rsidRDefault="00826852" w:rsidP="001D44A5">
      <w:pPr>
        <w:pStyle w:val="Textoindependiente"/>
        <w:spacing w:after="0" w:line="240" w:lineRule="auto"/>
        <w:contextualSpacing/>
        <w:rPr>
          <w:rFonts w:asciiTheme="majorHAnsi" w:hAnsiTheme="majorHAnsi" w:cstheme="majorHAnsi"/>
          <w:b/>
          <w:sz w:val="22"/>
          <w:szCs w:val="22"/>
        </w:rPr>
      </w:pPr>
    </w:p>
    <w:p w14:paraId="5A42FEFB" w14:textId="58E5E29C" w:rsidR="00826852" w:rsidRPr="00602175" w:rsidRDefault="00826852" w:rsidP="001D44A5">
      <w:pPr>
        <w:pStyle w:val="Textoindependiente"/>
        <w:spacing w:after="0" w:line="240" w:lineRule="auto"/>
        <w:contextualSpacing/>
        <w:rPr>
          <w:rFonts w:asciiTheme="majorHAnsi" w:hAnsiTheme="majorHAnsi" w:cstheme="majorHAnsi"/>
          <w:b/>
          <w:sz w:val="22"/>
          <w:szCs w:val="22"/>
        </w:rPr>
      </w:pPr>
    </w:p>
    <w:p w14:paraId="548D6E6A" w14:textId="77777777" w:rsidR="00826852" w:rsidRPr="00602175" w:rsidRDefault="00826852" w:rsidP="001D44A5">
      <w:pPr>
        <w:pStyle w:val="Textoindependiente"/>
        <w:spacing w:after="0" w:line="240" w:lineRule="auto"/>
        <w:contextualSpacing/>
        <w:rPr>
          <w:rFonts w:asciiTheme="majorHAnsi" w:hAnsiTheme="majorHAnsi" w:cstheme="majorHAnsi"/>
          <w:b/>
          <w:sz w:val="22"/>
          <w:szCs w:val="22"/>
        </w:rPr>
      </w:pPr>
    </w:p>
    <w:p w14:paraId="62F89964" w14:textId="77777777" w:rsidR="00826852" w:rsidRPr="00602175" w:rsidRDefault="00826852" w:rsidP="001D44A5">
      <w:pPr>
        <w:pStyle w:val="Textoindependiente"/>
        <w:spacing w:after="0" w:line="240" w:lineRule="auto"/>
        <w:contextualSpacing/>
        <w:rPr>
          <w:rFonts w:asciiTheme="majorHAnsi" w:hAnsiTheme="majorHAnsi" w:cstheme="majorHAnsi"/>
          <w:b/>
          <w:sz w:val="22"/>
          <w:szCs w:val="22"/>
        </w:rPr>
      </w:pPr>
    </w:p>
    <w:p w14:paraId="2347165E" w14:textId="77777777" w:rsidR="00A2559F" w:rsidRPr="00602175" w:rsidRDefault="00A2559F">
      <w:pPr>
        <w:rPr>
          <w:rFonts w:asciiTheme="majorHAnsi" w:hAnsiTheme="majorHAnsi" w:cstheme="majorHAnsi"/>
          <w:b/>
        </w:rPr>
      </w:pPr>
      <w:r w:rsidRPr="00602175">
        <w:rPr>
          <w:rFonts w:asciiTheme="majorHAnsi" w:hAnsiTheme="majorHAnsi" w:cstheme="majorHAnsi"/>
          <w:b/>
        </w:rPr>
        <w:br w:type="page"/>
      </w:r>
    </w:p>
    <w:p w14:paraId="0DE73462"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6C0B22A9"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10CCB444"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77FEFCAE"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65B0ABC3" w14:textId="77777777" w:rsidR="00A2559F" w:rsidRPr="00602175" w:rsidRDefault="00A2559F" w:rsidP="001D44A5">
      <w:pPr>
        <w:tabs>
          <w:tab w:val="left" w:pos="5375"/>
        </w:tabs>
        <w:spacing w:after="0" w:line="240" w:lineRule="auto"/>
        <w:contextualSpacing/>
        <w:rPr>
          <w:rFonts w:asciiTheme="majorHAnsi" w:hAnsiTheme="majorHAnsi" w:cstheme="majorHAnsi"/>
          <w:color w:val="FFC000" w:themeColor="accent4"/>
          <w:sz w:val="28"/>
          <w:szCs w:val="28"/>
        </w:rPr>
      </w:pPr>
    </w:p>
    <w:p w14:paraId="1885B308" w14:textId="77777777" w:rsidR="00A2559F" w:rsidRPr="00602175" w:rsidRDefault="00A2559F" w:rsidP="001D44A5">
      <w:pPr>
        <w:tabs>
          <w:tab w:val="left" w:pos="5375"/>
        </w:tabs>
        <w:spacing w:after="0" w:line="240" w:lineRule="auto"/>
        <w:contextualSpacing/>
        <w:rPr>
          <w:rFonts w:asciiTheme="majorHAnsi" w:hAnsiTheme="majorHAnsi" w:cstheme="majorHAnsi"/>
          <w:color w:val="FFC000" w:themeColor="accent4"/>
          <w:sz w:val="28"/>
          <w:szCs w:val="28"/>
        </w:rPr>
      </w:pPr>
    </w:p>
    <w:p w14:paraId="2D584F43" w14:textId="45BA5618" w:rsidR="00A2559F" w:rsidRPr="00602175" w:rsidRDefault="00A2559F" w:rsidP="001D44A5">
      <w:pPr>
        <w:tabs>
          <w:tab w:val="left" w:pos="5375"/>
        </w:tabs>
        <w:spacing w:after="0" w:line="240" w:lineRule="auto"/>
        <w:contextualSpacing/>
        <w:rPr>
          <w:rFonts w:asciiTheme="majorHAnsi" w:hAnsiTheme="majorHAnsi" w:cstheme="majorHAnsi"/>
          <w:color w:val="FFC000" w:themeColor="accent4"/>
          <w:sz w:val="28"/>
          <w:szCs w:val="28"/>
        </w:rPr>
      </w:pPr>
      <w:r w:rsidRPr="00602175">
        <w:rPr>
          <w:rFonts w:asciiTheme="majorHAnsi" w:hAnsiTheme="majorHAnsi" w:cstheme="majorHAnsi"/>
          <w:color w:val="FFC000" w:themeColor="accent4"/>
          <w:sz w:val="28"/>
          <w:szCs w:val="28"/>
        </w:rPr>
        <w:t xml:space="preserve">Plan de Austeridad del Gasto Público </w:t>
      </w:r>
    </w:p>
    <w:p w14:paraId="41B967BC" w14:textId="6AC6E045" w:rsidR="00A2559F" w:rsidRPr="00602175" w:rsidRDefault="00A2559F" w:rsidP="001D44A5">
      <w:pPr>
        <w:tabs>
          <w:tab w:val="left" w:pos="5375"/>
        </w:tabs>
        <w:spacing w:after="0" w:line="240" w:lineRule="auto"/>
        <w:contextualSpacing/>
        <w:rPr>
          <w:rFonts w:asciiTheme="majorHAnsi" w:hAnsiTheme="majorHAnsi" w:cstheme="majorHAnsi"/>
        </w:rPr>
      </w:pPr>
      <w:r w:rsidRPr="00602175">
        <w:rPr>
          <w:rFonts w:asciiTheme="majorHAnsi" w:hAnsiTheme="majorHAnsi" w:cstheme="majorHAnsi"/>
        </w:rPr>
        <w:t xml:space="preserve">Alcaldía Local de Los Mártires 2022 </w:t>
      </w:r>
    </w:p>
    <w:p w14:paraId="66152AE4"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160DA1BF"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1CA20F4D" w14:textId="5C320B5A" w:rsidR="00A2559F" w:rsidRPr="00602175" w:rsidRDefault="00A2559F" w:rsidP="001D44A5">
      <w:pPr>
        <w:tabs>
          <w:tab w:val="left" w:pos="5375"/>
        </w:tabs>
        <w:spacing w:after="0" w:line="240" w:lineRule="auto"/>
        <w:contextualSpacing/>
        <w:rPr>
          <w:rFonts w:asciiTheme="majorHAnsi" w:hAnsiTheme="majorHAnsi" w:cstheme="majorHAnsi"/>
        </w:rPr>
      </w:pPr>
    </w:p>
    <w:p w14:paraId="06EA668C" w14:textId="696CBD15" w:rsidR="00A2559F" w:rsidRPr="00602175" w:rsidRDefault="00A2559F" w:rsidP="001D44A5">
      <w:pPr>
        <w:tabs>
          <w:tab w:val="left" w:pos="5375"/>
        </w:tabs>
        <w:spacing w:after="0" w:line="240" w:lineRule="auto"/>
        <w:contextualSpacing/>
        <w:rPr>
          <w:rFonts w:asciiTheme="majorHAnsi" w:hAnsiTheme="majorHAnsi" w:cstheme="majorHAnsi"/>
        </w:rPr>
      </w:pPr>
    </w:p>
    <w:p w14:paraId="0B9EBFA0" w14:textId="642A0D4D" w:rsidR="00A2559F" w:rsidRPr="00602175" w:rsidRDefault="00A2559F" w:rsidP="001D44A5">
      <w:pPr>
        <w:tabs>
          <w:tab w:val="left" w:pos="5375"/>
        </w:tabs>
        <w:spacing w:after="0" w:line="240" w:lineRule="auto"/>
        <w:contextualSpacing/>
        <w:rPr>
          <w:rFonts w:asciiTheme="majorHAnsi" w:hAnsiTheme="majorHAnsi" w:cstheme="majorHAnsi"/>
        </w:rPr>
      </w:pPr>
    </w:p>
    <w:p w14:paraId="3C4D3B4F" w14:textId="79E91498" w:rsidR="00A2559F" w:rsidRPr="00602175" w:rsidRDefault="00A2559F" w:rsidP="001D44A5">
      <w:pPr>
        <w:tabs>
          <w:tab w:val="left" w:pos="5375"/>
        </w:tabs>
        <w:spacing w:after="0" w:line="240" w:lineRule="auto"/>
        <w:contextualSpacing/>
        <w:rPr>
          <w:rFonts w:asciiTheme="majorHAnsi" w:hAnsiTheme="majorHAnsi" w:cstheme="majorHAnsi"/>
        </w:rPr>
      </w:pPr>
    </w:p>
    <w:p w14:paraId="7DC815AF"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611691BC"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268A6A62"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111F19DA"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42A973D9"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75907D41"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10D8EA6F" w14:textId="77777777" w:rsidR="00A2559F" w:rsidRPr="00602175" w:rsidRDefault="00A2559F" w:rsidP="001D44A5">
      <w:pPr>
        <w:tabs>
          <w:tab w:val="left" w:pos="5375"/>
        </w:tabs>
        <w:spacing w:after="0" w:line="240" w:lineRule="auto"/>
        <w:contextualSpacing/>
        <w:rPr>
          <w:rFonts w:asciiTheme="majorHAnsi" w:hAnsiTheme="majorHAnsi" w:cstheme="majorHAnsi"/>
        </w:rPr>
      </w:pPr>
    </w:p>
    <w:p w14:paraId="6A7D0988" w14:textId="77777777" w:rsidR="00A2559F" w:rsidRPr="00602175" w:rsidRDefault="00A2559F" w:rsidP="001D44A5">
      <w:pPr>
        <w:tabs>
          <w:tab w:val="left" w:pos="5375"/>
        </w:tabs>
        <w:spacing w:after="0" w:line="240" w:lineRule="auto"/>
        <w:contextualSpacing/>
        <w:rPr>
          <w:rFonts w:asciiTheme="majorHAnsi" w:hAnsiTheme="majorHAnsi" w:cstheme="majorHAnsi"/>
          <w:b/>
          <w:bCs/>
        </w:rPr>
      </w:pPr>
      <w:r w:rsidRPr="00602175">
        <w:rPr>
          <w:rFonts w:asciiTheme="majorHAnsi" w:hAnsiTheme="majorHAnsi" w:cstheme="majorHAnsi"/>
          <w:b/>
          <w:bCs/>
        </w:rPr>
        <w:t xml:space="preserve">Juan Rachif Cabarcas Rahman </w:t>
      </w:r>
    </w:p>
    <w:p w14:paraId="5368C5CD" w14:textId="2C156796" w:rsidR="00826852" w:rsidRPr="00602175" w:rsidRDefault="00A2559F" w:rsidP="00406950">
      <w:pPr>
        <w:tabs>
          <w:tab w:val="left" w:pos="5375"/>
        </w:tabs>
        <w:spacing w:after="0" w:line="240" w:lineRule="auto"/>
        <w:contextualSpacing/>
        <w:rPr>
          <w:rFonts w:asciiTheme="majorHAnsi" w:hAnsiTheme="majorHAnsi" w:cstheme="majorHAnsi"/>
          <w:b/>
        </w:rPr>
      </w:pPr>
      <w:r w:rsidRPr="00602175">
        <w:rPr>
          <w:rFonts w:asciiTheme="majorHAnsi" w:hAnsiTheme="majorHAnsi" w:cstheme="majorHAnsi"/>
        </w:rPr>
        <w:t xml:space="preserve">Alcalde Local de Los Mártires </w:t>
      </w:r>
      <w:r w:rsidR="00C42E58" w:rsidRPr="00602175">
        <w:rPr>
          <w:rFonts w:asciiTheme="majorHAnsi" w:hAnsiTheme="majorHAnsi" w:cstheme="majorHAnsi"/>
          <w:b/>
        </w:rPr>
        <w:br w:type="page"/>
      </w:r>
      <w:r w:rsidR="00FF09DE" w:rsidRPr="00602175">
        <w:rPr>
          <w:rFonts w:asciiTheme="majorHAnsi" w:hAnsiTheme="majorHAnsi" w:cstheme="majorHAnsi"/>
          <w:b/>
        </w:rPr>
        <w:lastRenderedPageBreak/>
        <w:tab/>
      </w:r>
    </w:p>
    <w:p w14:paraId="5C2C5574" w14:textId="50D7412F" w:rsidR="00FD4263" w:rsidRPr="00602175" w:rsidRDefault="00FD4263" w:rsidP="00537851">
      <w:pPr>
        <w:pStyle w:val="Textoindependiente"/>
        <w:spacing w:after="0" w:line="240" w:lineRule="auto"/>
        <w:contextualSpacing/>
        <w:jc w:val="center"/>
        <w:rPr>
          <w:rFonts w:asciiTheme="majorHAnsi" w:hAnsiTheme="majorHAnsi" w:cstheme="majorHAnsi"/>
          <w:b/>
          <w:color w:val="C00000"/>
          <w:sz w:val="28"/>
          <w:szCs w:val="28"/>
        </w:rPr>
      </w:pPr>
      <w:bookmarkStart w:id="0" w:name="_Hlk40879459"/>
      <w:r w:rsidRPr="00602175">
        <w:rPr>
          <w:rFonts w:asciiTheme="majorHAnsi" w:hAnsiTheme="majorHAnsi" w:cstheme="majorHAnsi"/>
          <w:b/>
          <w:color w:val="C00000"/>
          <w:sz w:val="28"/>
          <w:szCs w:val="28"/>
        </w:rPr>
        <w:t>Tabla de contenido</w:t>
      </w:r>
    </w:p>
    <w:p w14:paraId="5530E4CD" w14:textId="77777777" w:rsidR="00305C61" w:rsidRPr="00602175" w:rsidRDefault="00305C61" w:rsidP="001D44A5">
      <w:pPr>
        <w:spacing w:after="0" w:line="240" w:lineRule="auto"/>
        <w:ind w:left="1006" w:right="287"/>
        <w:contextualSpacing/>
        <w:jc w:val="center"/>
        <w:rPr>
          <w:rFonts w:asciiTheme="majorHAnsi" w:hAnsiTheme="majorHAnsi" w:cstheme="majorHAnsi"/>
          <w:b/>
        </w:rPr>
      </w:pPr>
    </w:p>
    <w:sdt>
      <w:sdtPr>
        <w:rPr>
          <w:rFonts w:ascii="Arial Black" w:eastAsia="Arial Black" w:hAnsi="Arial Black" w:cstheme="majorHAnsi"/>
          <w:color w:val="auto"/>
          <w:sz w:val="22"/>
          <w:szCs w:val="22"/>
          <w:lang w:val="es-ES" w:eastAsia="en-US"/>
        </w:rPr>
        <w:id w:val="-723053226"/>
        <w:docPartObj>
          <w:docPartGallery w:val="Table of Contents"/>
          <w:docPartUnique/>
        </w:docPartObj>
      </w:sdtPr>
      <w:sdtEndPr>
        <w:rPr>
          <w:b/>
          <w:bCs/>
          <w:sz w:val="24"/>
          <w:szCs w:val="24"/>
        </w:rPr>
      </w:sdtEndPr>
      <w:sdtContent>
        <w:p w14:paraId="35FE6580" w14:textId="62D397D2" w:rsidR="00DD2EF7" w:rsidRPr="00E55C26" w:rsidRDefault="00DD2EF7">
          <w:pPr>
            <w:pStyle w:val="TtuloTDC"/>
            <w:rPr>
              <w:rFonts w:cstheme="majorHAnsi"/>
            </w:rPr>
          </w:pPr>
          <w:r w:rsidRPr="00E55C26">
            <w:rPr>
              <w:rFonts w:cstheme="majorHAnsi"/>
              <w:lang w:val="es-ES"/>
            </w:rPr>
            <w:t>Contenido</w:t>
          </w:r>
        </w:p>
        <w:p w14:paraId="56536E2B" w14:textId="25606C27" w:rsidR="00E55C26" w:rsidRPr="00E55C26" w:rsidRDefault="00DD2EF7">
          <w:pPr>
            <w:pStyle w:val="TDC1"/>
            <w:tabs>
              <w:tab w:val="right" w:leader="dot" w:pos="9345"/>
            </w:tabs>
            <w:rPr>
              <w:rFonts w:asciiTheme="majorHAnsi" w:eastAsiaTheme="minorEastAsia" w:hAnsiTheme="majorHAnsi" w:cstheme="majorHAnsi"/>
              <w:noProof/>
              <w:sz w:val="22"/>
              <w:szCs w:val="22"/>
              <w:lang w:val="es-CO" w:eastAsia="es-CO"/>
            </w:rPr>
          </w:pPr>
          <w:r w:rsidRPr="00E55C26">
            <w:rPr>
              <w:rFonts w:asciiTheme="majorHAnsi" w:hAnsiTheme="majorHAnsi" w:cstheme="majorHAnsi"/>
            </w:rPr>
            <w:fldChar w:fldCharType="begin"/>
          </w:r>
          <w:r w:rsidRPr="00E55C26">
            <w:rPr>
              <w:rFonts w:asciiTheme="majorHAnsi" w:hAnsiTheme="majorHAnsi" w:cstheme="majorHAnsi"/>
            </w:rPr>
            <w:instrText xml:space="preserve"> TOC \o "1-3" \h \z \u </w:instrText>
          </w:r>
          <w:r w:rsidRPr="00E55C26">
            <w:rPr>
              <w:rFonts w:asciiTheme="majorHAnsi" w:hAnsiTheme="majorHAnsi" w:cstheme="majorHAnsi"/>
            </w:rPr>
            <w:fldChar w:fldCharType="separate"/>
          </w:r>
          <w:hyperlink w:anchor="_Toc95833813" w:history="1">
            <w:r w:rsidR="00E55C26" w:rsidRPr="00E55C26">
              <w:rPr>
                <w:rStyle w:val="Hipervnculo"/>
                <w:rFonts w:asciiTheme="majorHAnsi" w:hAnsiTheme="majorHAnsi" w:cstheme="majorHAnsi"/>
                <w:noProof/>
              </w:rPr>
              <w:t>SIGLAS</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_Toc95833813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6</w:t>
            </w:r>
            <w:r w:rsidR="00E55C26" w:rsidRPr="00E55C26">
              <w:rPr>
                <w:rFonts w:asciiTheme="majorHAnsi" w:hAnsiTheme="majorHAnsi" w:cstheme="majorHAnsi"/>
                <w:noProof/>
                <w:webHidden/>
              </w:rPr>
              <w:fldChar w:fldCharType="end"/>
            </w:r>
          </w:hyperlink>
        </w:p>
        <w:p w14:paraId="59B649ED" w14:textId="168DEA1B"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14" w:history="1">
            <w:r w:rsidR="00E55C26" w:rsidRPr="00E55C26">
              <w:rPr>
                <w:rStyle w:val="Hipervnculo"/>
                <w:rFonts w:asciiTheme="majorHAnsi" w:hAnsiTheme="majorHAnsi" w:cstheme="majorHAnsi"/>
                <w:noProof/>
              </w:rPr>
              <w:t>Definiciones</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_Toc95833814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7</w:t>
            </w:r>
            <w:r w:rsidR="00E55C26" w:rsidRPr="00E55C26">
              <w:rPr>
                <w:rFonts w:asciiTheme="majorHAnsi" w:hAnsiTheme="majorHAnsi" w:cstheme="majorHAnsi"/>
                <w:noProof/>
                <w:webHidden/>
              </w:rPr>
              <w:fldChar w:fldCharType="end"/>
            </w:r>
          </w:hyperlink>
        </w:p>
        <w:p w14:paraId="413EEEED" w14:textId="00D4FB3E"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15" w:history="1">
            <w:r w:rsidR="00E55C26" w:rsidRPr="00E55C26">
              <w:rPr>
                <w:rStyle w:val="Hipervnculo"/>
                <w:rFonts w:asciiTheme="majorHAnsi" w:hAnsiTheme="majorHAnsi" w:cstheme="majorHAnsi"/>
                <w:noProof/>
              </w:rPr>
              <w:t>Introducción</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_Toc95833815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8</w:t>
            </w:r>
            <w:r w:rsidR="00E55C26" w:rsidRPr="00E55C26">
              <w:rPr>
                <w:rFonts w:asciiTheme="majorHAnsi" w:hAnsiTheme="majorHAnsi" w:cstheme="majorHAnsi"/>
                <w:noProof/>
                <w:webHidden/>
              </w:rPr>
              <w:fldChar w:fldCharType="end"/>
            </w:r>
          </w:hyperlink>
        </w:p>
        <w:p w14:paraId="2660CE2B" w14:textId="5FFE2265"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16" w:history="1">
            <w:r w:rsidR="00E55C26" w:rsidRPr="00E55C26">
              <w:rPr>
                <w:rStyle w:val="Hipervnculo"/>
                <w:rFonts w:asciiTheme="majorHAnsi" w:hAnsiTheme="majorHAnsi" w:cstheme="majorHAnsi"/>
                <w:noProof/>
                <w:spacing w:val="-1"/>
                <w:w w:val="101"/>
              </w:rPr>
              <w:t>1.</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Marco normativo</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_Toc95833816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9</w:t>
            </w:r>
            <w:r w:rsidR="00E55C26" w:rsidRPr="00E55C26">
              <w:rPr>
                <w:rFonts w:asciiTheme="majorHAnsi" w:hAnsiTheme="majorHAnsi" w:cstheme="majorHAnsi"/>
                <w:noProof/>
                <w:webHidden/>
              </w:rPr>
              <w:fldChar w:fldCharType="end"/>
            </w:r>
          </w:hyperlink>
        </w:p>
        <w:p w14:paraId="6AD219D1" w14:textId="79B637C1"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17" w:history="1">
            <w:r w:rsidR="00E55C26" w:rsidRPr="00E55C26">
              <w:rPr>
                <w:rStyle w:val="Hipervnculo"/>
                <w:rFonts w:asciiTheme="majorHAnsi" w:hAnsiTheme="majorHAnsi" w:cstheme="majorHAnsi"/>
                <w:noProof/>
                <w:spacing w:val="-1"/>
                <w:w w:val="101"/>
              </w:rPr>
              <w:t>2.</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Marco Estratégico Secretaría Distrital de Gobierno</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_Toc95833817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10</w:t>
            </w:r>
            <w:r w:rsidR="00E55C26" w:rsidRPr="00E55C26">
              <w:rPr>
                <w:rFonts w:asciiTheme="majorHAnsi" w:hAnsiTheme="majorHAnsi" w:cstheme="majorHAnsi"/>
                <w:noProof/>
                <w:webHidden/>
              </w:rPr>
              <w:fldChar w:fldCharType="end"/>
            </w:r>
          </w:hyperlink>
        </w:p>
        <w:p w14:paraId="19354ABC" w14:textId="5110AB4B"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18" w:history="1">
            <w:r w:rsidR="00E55C26" w:rsidRPr="00E55C26">
              <w:rPr>
                <w:rStyle w:val="Hipervnculo"/>
                <w:rFonts w:asciiTheme="majorHAnsi" w:hAnsiTheme="majorHAnsi" w:cstheme="majorHAnsi"/>
                <w:noProof/>
                <w:spacing w:val="-1"/>
                <w:w w:val="101"/>
              </w:rPr>
              <w:t>3.</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Acciones adelantadas en la vigencia 2021.</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_Toc95833818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11</w:t>
            </w:r>
            <w:r w:rsidR="00E55C26" w:rsidRPr="00E55C26">
              <w:rPr>
                <w:rFonts w:asciiTheme="majorHAnsi" w:hAnsiTheme="majorHAnsi" w:cstheme="majorHAnsi"/>
                <w:noProof/>
                <w:webHidden/>
              </w:rPr>
              <w:fldChar w:fldCharType="end"/>
            </w:r>
          </w:hyperlink>
        </w:p>
        <w:p w14:paraId="2C80BFAD" w14:textId="11E880A3"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19" w:history="1">
            <w:r w:rsidR="00E55C26" w:rsidRPr="00E55C26">
              <w:rPr>
                <w:rStyle w:val="Hipervnculo"/>
                <w:rFonts w:asciiTheme="majorHAnsi" w:eastAsia="Arial" w:hAnsiTheme="majorHAnsi" w:cstheme="majorHAnsi"/>
                <w:noProof/>
                <w:spacing w:val="-1"/>
                <w:w w:val="101"/>
              </w:rPr>
              <w:t>4.</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Formulación</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_Toc95833819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12</w:t>
            </w:r>
            <w:r w:rsidR="00E55C26" w:rsidRPr="00E55C26">
              <w:rPr>
                <w:rFonts w:asciiTheme="majorHAnsi" w:hAnsiTheme="majorHAnsi" w:cstheme="majorHAnsi"/>
                <w:noProof/>
                <w:webHidden/>
              </w:rPr>
              <w:fldChar w:fldCharType="end"/>
            </w:r>
          </w:hyperlink>
        </w:p>
        <w:p w14:paraId="62461E39" w14:textId="3386F469"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20" w:history="1">
            <w:r w:rsidR="00E55C26" w:rsidRPr="00E55C26">
              <w:rPr>
                <w:rStyle w:val="Hipervnculo"/>
                <w:rFonts w:asciiTheme="majorHAnsi" w:hAnsiTheme="majorHAnsi" w:cstheme="majorHAnsi"/>
                <w:noProof/>
              </w:rPr>
              <w:t>4.1 Alcance Plan de Austeridad del Gasto Público</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_Toc95833820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12</w:t>
            </w:r>
            <w:r w:rsidR="00E55C26" w:rsidRPr="00E55C26">
              <w:rPr>
                <w:rFonts w:asciiTheme="majorHAnsi" w:hAnsiTheme="majorHAnsi" w:cstheme="majorHAnsi"/>
                <w:noProof/>
                <w:webHidden/>
              </w:rPr>
              <w:fldChar w:fldCharType="end"/>
            </w:r>
          </w:hyperlink>
        </w:p>
        <w:p w14:paraId="37024A66" w14:textId="529ECED1" w:rsidR="00E55C26" w:rsidRPr="00E55C26" w:rsidRDefault="00CF5DD5">
          <w:pPr>
            <w:pStyle w:val="TDC1"/>
            <w:tabs>
              <w:tab w:val="left" w:pos="1100"/>
              <w:tab w:val="right" w:leader="dot" w:pos="9345"/>
            </w:tabs>
            <w:rPr>
              <w:rFonts w:asciiTheme="majorHAnsi" w:eastAsiaTheme="minorEastAsia" w:hAnsiTheme="majorHAnsi" w:cstheme="majorHAnsi"/>
              <w:noProof/>
              <w:sz w:val="22"/>
              <w:szCs w:val="22"/>
              <w:lang w:val="es-CO" w:eastAsia="es-CO"/>
            </w:rPr>
          </w:pPr>
          <w:hyperlink w:anchor="_Toc95833821" w:history="1">
            <w:r w:rsidR="00E55C26" w:rsidRPr="00E55C26">
              <w:rPr>
                <w:rStyle w:val="Hipervnculo"/>
                <w:rFonts w:asciiTheme="majorHAnsi" w:hAnsiTheme="majorHAnsi" w:cstheme="majorHAnsi"/>
                <w:noProof/>
              </w:rPr>
              <w:t>4.2.1</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Acciones de austeridad 2022</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_Toc95833821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13</w:t>
            </w:r>
            <w:r w:rsidR="00E55C26" w:rsidRPr="00E55C26">
              <w:rPr>
                <w:rFonts w:asciiTheme="majorHAnsi" w:hAnsiTheme="majorHAnsi" w:cstheme="majorHAnsi"/>
                <w:noProof/>
                <w:webHidden/>
              </w:rPr>
              <w:fldChar w:fldCharType="end"/>
            </w:r>
          </w:hyperlink>
        </w:p>
        <w:p w14:paraId="3F7CDFD0" w14:textId="59999423" w:rsidR="00E55C26" w:rsidRPr="00E55C26" w:rsidRDefault="00CF5DD5">
          <w:pPr>
            <w:pStyle w:val="TDC1"/>
            <w:tabs>
              <w:tab w:val="left" w:pos="1100"/>
              <w:tab w:val="right" w:leader="dot" w:pos="9345"/>
            </w:tabs>
            <w:rPr>
              <w:rFonts w:asciiTheme="majorHAnsi" w:eastAsiaTheme="minorEastAsia" w:hAnsiTheme="majorHAnsi" w:cstheme="majorHAnsi"/>
              <w:noProof/>
              <w:sz w:val="22"/>
              <w:szCs w:val="22"/>
              <w:lang w:val="es-CO" w:eastAsia="es-CO"/>
            </w:rPr>
          </w:pPr>
          <w:hyperlink w:anchor="_Toc95833827" w:history="1">
            <w:r w:rsidR="00E55C26" w:rsidRPr="00E55C26">
              <w:rPr>
                <w:rStyle w:val="Hipervnculo"/>
                <w:rFonts w:asciiTheme="majorHAnsi" w:hAnsiTheme="majorHAnsi" w:cstheme="majorHAnsi"/>
                <w:noProof/>
              </w:rPr>
              <w:t>4.2.2</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Construcción del plan de austeridad del gasto público</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_Toc95833827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14</w:t>
            </w:r>
            <w:r w:rsidR="00E55C26" w:rsidRPr="00E55C26">
              <w:rPr>
                <w:rFonts w:asciiTheme="majorHAnsi" w:hAnsiTheme="majorHAnsi" w:cstheme="majorHAnsi"/>
                <w:noProof/>
                <w:webHidden/>
              </w:rPr>
              <w:fldChar w:fldCharType="end"/>
            </w:r>
          </w:hyperlink>
        </w:p>
        <w:p w14:paraId="34A2FC6A" w14:textId="4BA1BCC7"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28" w:history="1">
            <w:r w:rsidR="00E55C26" w:rsidRPr="00E55C26">
              <w:rPr>
                <w:rStyle w:val="Hipervnculo"/>
                <w:rFonts w:asciiTheme="majorHAnsi" w:eastAsia="Times New Roman" w:hAnsiTheme="majorHAnsi" w:cstheme="majorHAnsi"/>
                <w:noProof/>
                <w:spacing w:val="-1"/>
                <w:w w:val="101"/>
              </w:rPr>
              <w:t>5.</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eastAsia="Times New Roman" w:hAnsiTheme="majorHAnsi" w:cstheme="majorHAnsi"/>
                <w:noProof/>
                <w:lang w:eastAsia="es-CO"/>
              </w:rPr>
              <w:t>Resultados de la Priorización de los Rubros para la Alcaldía Local</w:t>
            </w:r>
            <w:r w:rsidR="00E55C26" w:rsidRPr="00E55C26">
              <w:rPr>
                <w:rStyle w:val="Hipervnculo"/>
                <w:rFonts w:asciiTheme="majorHAnsi" w:hAnsiTheme="majorHAnsi" w:cstheme="majorHAnsi"/>
                <w:noProof/>
              </w:rPr>
              <w:t xml:space="preserve"> </w:t>
            </w:r>
            <w:r w:rsidR="00E55C26" w:rsidRPr="00E55C26">
              <w:rPr>
                <w:rStyle w:val="Hipervnculo"/>
                <w:rFonts w:asciiTheme="majorHAnsi" w:eastAsia="Times New Roman" w:hAnsiTheme="majorHAnsi" w:cstheme="majorHAnsi"/>
                <w:noProof/>
                <w:lang w:eastAsia="es-CO"/>
              </w:rPr>
              <w:t>Los Mártires</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_Toc95833828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15</w:t>
            </w:r>
            <w:r w:rsidR="00E55C26" w:rsidRPr="00E55C26">
              <w:rPr>
                <w:rFonts w:asciiTheme="majorHAnsi" w:hAnsiTheme="majorHAnsi" w:cstheme="majorHAnsi"/>
                <w:noProof/>
                <w:webHidden/>
              </w:rPr>
              <w:fldChar w:fldCharType="end"/>
            </w:r>
          </w:hyperlink>
        </w:p>
        <w:p w14:paraId="6BBA3DC8" w14:textId="5EFF69B5" w:rsidR="00E55C26" w:rsidRPr="00E55C26" w:rsidRDefault="00CF5DD5">
          <w:pPr>
            <w:pStyle w:val="TDC1"/>
            <w:tabs>
              <w:tab w:val="left" w:pos="660"/>
              <w:tab w:val="right" w:leader="dot" w:pos="9345"/>
            </w:tabs>
            <w:rPr>
              <w:rFonts w:asciiTheme="majorHAnsi" w:eastAsiaTheme="minorEastAsia" w:hAnsiTheme="majorHAnsi" w:cstheme="majorHAnsi"/>
              <w:noProof/>
              <w:sz w:val="22"/>
              <w:szCs w:val="22"/>
              <w:lang w:val="es-CO" w:eastAsia="es-CO"/>
            </w:rPr>
          </w:pPr>
          <w:hyperlink w:anchor="_Toc95833829" w:history="1">
            <w:r w:rsidR="00E55C26" w:rsidRPr="00E55C26">
              <w:rPr>
                <w:rStyle w:val="Hipervnculo"/>
                <w:rFonts w:asciiTheme="majorHAnsi" w:hAnsiTheme="majorHAnsi" w:cstheme="majorHAnsi"/>
                <w:noProof/>
                <w:spacing w:val="-1"/>
                <w:w w:val="101"/>
              </w:rPr>
              <w:t>6.</w:t>
            </w:r>
            <w:r w:rsidR="00E55C26" w:rsidRPr="00E55C26">
              <w:rPr>
                <w:rFonts w:asciiTheme="majorHAnsi" w:eastAsiaTheme="minorEastAsia" w:hAnsiTheme="majorHAnsi" w:cstheme="majorHAnsi"/>
                <w:noProof/>
                <w:sz w:val="22"/>
                <w:szCs w:val="22"/>
                <w:lang w:val="es-CO" w:eastAsia="es-CO"/>
              </w:rPr>
              <w:tab/>
            </w:r>
            <w:r w:rsidR="00E55C26" w:rsidRPr="00E55C26">
              <w:rPr>
                <w:rStyle w:val="Hipervnculo"/>
                <w:rFonts w:asciiTheme="majorHAnsi" w:hAnsiTheme="majorHAnsi" w:cstheme="majorHAnsi"/>
                <w:noProof/>
              </w:rPr>
              <w:t>Primer reporte.</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_Toc95833829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15</w:t>
            </w:r>
            <w:r w:rsidR="00E55C26" w:rsidRPr="00E55C26">
              <w:rPr>
                <w:rFonts w:asciiTheme="majorHAnsi" w:hAnsiTheme="majorHAnsi" w:cstheme="majorHAnsi"/>
                <w:noProof/>
                <w:webHidden/>
              </w:rPr>
              <w:fldChar w:fldCharType="end"/>
            </w:r>
          </w:hyperlink>
        </w:p>
        <w:p w14:paraId="62E1023D" w14:textId="6A3C8A62"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30" w:history="1">
            <w:r w:rsidR="00E55C26" w:rsidRPr="00E55C26">
              <w:rPr>
                <w:rStyle w:val="Hipervnculo"/>
                <w:rFonts w:asciiTheme="majorHAnsi" w:hAnsiTheme="majorHAnsi" w:cstheme="majorHAnsi"/>
                <w:noProof/>
              </w:rPr>
              <w:t>6.1 Reporte segundo informe</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_Toc95833830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17</w:t>
            </w:r>
            <w:r w:rsidR="00E55C26" w:rsidRPr="00E55C26">
              <w:rPr>
                <w:rFonts w:asciiTheme="majorHAnsi" w:hAnsiTheme="majorHAnsi" w:cstheme="majorHAnsi"/>
                <w:noProof/>
                <w:webHidden/>
              </w:rPr>
              <w:fldChar w:fldCharType="end"/>
            </w:r>
          </w:hyperlink>
        </w:p>
        <w:p w14:paraId="75ABE09E" w14:textId="1E06C6E5"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32" w:history="1">
            <w:r w:rsidR="00E55C26" w:rsidRPr="00E55C26">
              <w:rPr>
                <w:rStyle w:val="Hipervnculo"/>
                <w:rFonts w:asciiTheme="majorHAnsi" w:hAnsiTheme="majorHAnsi" w:cstheme="majorHAnsi"/>
                <w:noProof/>
              </w:rPr>
              <w:t>6.2 Reporte segundo informe Julio a diciembre</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_Toc95833832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19</w:t>
            </w:r>
            <w:r w:rsidR="00E55C26" w:rsidRPr="00E55C26">
              <w:rPr>
                <w:rFonts w:asciiTheme="majorHAnsi" w:hAnsiTheme="majorHAnsi" w:cstheme="majorHAnsi"/>
                <w:noProof/>
                <w:webHidden/>
              </w:rPr>
              <w:fldChar w:fldCharType="end"/>
            </w:r>
          </w:hyperlink>
        </w:p>
        <w:p w14:paraId="5DD4F938" w14:textId="456903BD"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33" w:history="1">
            <w:r w:rsidR="00E55C26" w:rsidRPr="00E55C26">
              <w:rPr>
                <w:rStyle w:val="Hipervnculo"/>
                <w:rFonts w:asciiTheme="majorHAnsi" w:hAnsiTheme="majorHAnsi" w:cstheme="majorHAnsi"/>
                <w:noProof/>
              </w:rPr>
              <w:t>6.3 Reporte segundo informe semestral 2021 (enero-diciembre)</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_Toc95833833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20</w:t>
            </w:r>
            <w:r w:rsidR="00E55C26" w:rsidRPr="00E55C26">
              <w:rPr>
                <w:rFonts w:asciiTheme="majorHAnsi" w:hAnsiTheme="majorHAnsi" w:cstheme="majorHAnsi"/>
                <w:noProof/>
                <w:webHidden/>
              </w:rPr>
              <w:fldChar w:fldCharType="end"/>
            </w:r>
          </w:hyperlink>
        </w:p>
        <w:p w14:paraId="4E69C1DE" w14:textId="5952D6A7" w:rsidR="00E55C26" w:rsidRPr="00E55C26" w:rsidRDefault="00CF5DD5">
          <w:pPr>
            <w:pStyle w:val="TDC1"/>
            <w:tabs>
              <w:tab w:val="right" w:leader="dot" w:pos="9345"/>
            </w:tabs>
            <w:rPr>
              <w:rFonts w:asciiTheme="majorHAnsi" w:eastAsiaTheme="minorEastAsia" w:hAnsiTheme="majorHAnsi" w:cstheme="majorHAnsi"/>
              <w:noProof/>
              <w:sz w:val="22"/>
              <w:szCs w:val="22"/>
              <w:lang w:val="es-CO" w:eastAsia="es-CO"/>
            </w:rPr>
          </w:pPr>
          <w:hyperlink w:anchor="_Toc95833834" w:history="1">
            <w:r w:rsidR="00E55C26" w:rsidRPr="00E55C26">
              <w:rPr>
                <w:rStyle w:val="Hipervnculo"/>
                <w:rFonts w:asciiTheme="majorHAnsi" w:hAnsiTheme="majorHAnsi" w:cstheme="majorHAnsi"/>
                <w:noProof/>
              </w:rPr>
              <w:t>6.4 Comparativa giro presupuestal anual 2020 – 2021</w:t>
            </w:r>
            <w:r w:rsidR="00E55C26" w:rsidRPr="00E55C26">
              <w:rPr>
                <w:rFonts w:asciiTheme="majorHAnsi" w:hAnsiTheme="majorHAnsi" w:cstheme="majorHAnsi"/>
                <w:noProof/>
                <w:webHidden/>
              </w:rPr>
              <w:tab/>
            </w:r>
            <w:r w:rsidR="00E55C26" w:rsidRPr="00E55C26">
              <w:rPr>
                <w:rFonts w:asciiTheme="majorHAnsi" w:hAnsiTheme="majorHAnsi" w:cstheme="majorHAnsi"/>
                <w:noProof/>
                <w:webHidden/>
              </w:rPr>
              <w:fldChar w:fldCharType="begin"/>
            </w:r>
            <w:r w:rsidR="00E55C26" w:rsidRPr="00E55C26">
              <w:rPr>
                <w:rFonts w:asciiTheme="majorHAnsi" w:hAnsiTheme="majorHAnsi" w:cstheme="majorHAnsi"/>
                <w:noProof/>
                <w:webHidden/>
              </w:rPr>
              <w:instrText xml:space="preserve"> PAGEREF _Toc95833834 \h </w:instrText>
            </w:r>
            <w:r w:rsidR="00E55C26" w:rsidRPr="00E55C26">
              <w:rPr>
                <w:rFonts w:asciiTheme="majorHAnsi" w:hAnsiTheme="majorHAnsi" w:cstheme="majorHAnsi"/>
                <w:noProof/>
                <w:webHidden/>
              </w:rPr>
            </w:r>
            <w:r w:rsidR="00E55C26" w:rsidRPr="00E55C26">
              <w:rPr>
                <w:rFonts w:asciiTheme="majorHAnsi" w:hAnsiTheme="majorHAnsi" w:cstheme="majorHAnsi"/>
                <w:noProof/>
                <w:webHidden/>
              </w:rPr>
              <w:fldChar w:fldCharType="separate"/>
            </w:r>
            <w:r w:rsidR="00B84595">
              <w:rPr>
                <w:rFonts w:asciiTheme="majorHAnsi" w:hAnsiTheme="majorHAnsi" w:cstheme="majorHAnsi"/>
                <w:noProof/>
                <w:webHidden/>
              </w:rPr>
              <w:t>21</w:t>
            </w:r>
            <w:r w:rsidR="00E55C26" w:rsidRPr="00E55C26">
              <w:rPr>
                <w:rFonts w:asciiTheme="majorHAnsi" w:hAnsiTheme="majorHAnsi" w:cstheme="majorHAnsi"/>
                <w:noProof/>
                <w:webHidden/>
              </w:rPr>
              <w:fldChar w:fldCharType="end"/>
            </w:r>
          </w:hyperlink>
        </w:p>
        <w:p w14:paraId="7B88C181" w14:textId="40CB67A1" w:rsidR="00DD2EF7" w:rsidRPr="00602175" w:rsidRDefault="00DD2EF7" w:rsidP="0011439F">
          <w:pPr>
            <w:pStyle w:val="TDC1"/>
            <w:tabs>
              <w:tab w:val="left" w:pos="660"/>
              <w:tab w:val="right" w:leader="dot" w:pos="9345"/>
            </w:tabs>
            <w:rPr>
              <w:rFonts w:asciiTheme="majorHAnsi" w:eastAsiaTheme="minorEastAsia" w:hAnsiTheme="majorHAnsi" w:cstheme="majorHAnsi"/>
              <w:noProof/>
              <w:sz w:val="22"/>
              <w:szCs w:val="22"/>
              <w:lang w:val="es-CO" w:eastAsia="es-CO"/>
            </w:rPr>
          </w:pPr>
          <w:r w:rsidRPr="00E55C26">
            <w:rPr>
              <w:rFonts w:asciiTheme="majorHAnsi" w:hAnsiTheme="majorHAnsi" w:cstheme="majorHAnsi"/>
              <w:b/>
              <w:bCs/>
            </w:rPr>
            <w:fldChar w:fldCharType="end"/>
          </w:r>
        </w:p>
      </w:sdtContent>
    </w:sdt>
    <w:p w14:paraId="0FB78278" w14:textId="644DE424" w:rsidR="00E84030" w:rsidRPr="00602175" w:rsidRDefault="00E84030">
      <w:pPr>
        <w:rPr>
          <w:rFonts w:asciiTheme="majorHAnsi" w:hAnsiTheme="majorHAnsi" w:cstheme="majorHAnsi"/>
        </w:rPr>
      </w:pPr>
      <w:r w:rsidRPr="00602175">
        <w:rPr>
          <w:rFonts w:asciiTheme="majorHAnsi" w:hAnsiTheme="majorHAnsi" w:cstheme="majorHAnsi"/>
        </w:rPr>
        <w:br w:type="page"/>
      </w:r>
    </w:p>
    <w:p w14:paraId="523D1030" w14:textId="30FED960" w:rsidR="00E84030" w:rsidRPr="00602175" w:rsidRDefault="00E84030" w:rsidP="00E84030">
      <w:pPr>
        <w:spacing w:after="0" w:line="240" w:lineRule="auto"/>
        <w:ind w:left="1006" w:right="287"/>
        <w:contextualSpacing/>
        <w:jc w:val="center"/>
        <w:rPr>
          <w:rFonts w:asciiTheme="majorHAnsi" w:hAnsiTheme="majorHAnsi" w:cstheme="majorHAnsi"/>
          <w:b/>
          <w:color w:val="C00000"/>
          <w:sz w:val="28"/>
          <w:szCs w:val="28"/>
        </w:rPr>
      </w:pPr>
      <w:r w:rsidRPr="00602175">
        <w:rPr>
          <w:rFonts w:asciiTheme="majorHAnsi" w:hAnsiTheme="majorHAnsi" w:cstheme="majorHAnsi"/>
          <w:b/>
          <w:color w:val="C00000"/>
          <w:sz w:val="28"/>
          <w:szCs w:val="28"/>
        </w:rPr>
        <w:lastRenderedPageBreak/>
        <w:t>Contenido de Tablas</w:t>
      </w:r>
    </w:p>
    <w:p w14:paraId="02BFF917" w14:textId="2A259E4B" w:rsidR="00E84030" w:rsidRPr="00602175" w:rsidRDefault="00E84030">
      <w:pPr>
        <w:rPr>
          <w:rFonts w:asciiTheme="majorHAnsi" w:hAnsiTheme="majorHAnsi" w:cstheme="majorHAnsi"/>
        </w:rPr>
      </w:pPr>
    </w:p>
    <w:p w14:paraId="06F6F66D" w14:textId="4B587802" w:rsidR="00D74517" w:rsidRPr="003F3087" w:rsidRDefault="00D74517">
      <w:pPr>
        <w:rPr>
          <w:rFonts w:asciiTheme="majorHAnsi" w:hAnsiTheme="majorHAnsi" w:cstheme="majorHAnsi"/>
        </w:rPr>
      </w:pPr>
    </w:p>
    <w:p w14:paraId="679FCF10" w14:textId="1C4423EE" w:rsidR="00253EFD" w:rsidRDefault="003F3087">
      <w:pPr>
        <w:pStyle w:val="Tabladeilustraciones"/>
        <w:tabs>
          <w:tab w:val="right" w:leader="dot" w:pos="9345"/>
        </w:tabs>
        <w:rPr>
          <w:rFonts w:asciiTheme="minorHAnsi" w:eastAsiaTheme="minorEastAsia" w:hAnsiTheme="minorHAnsi" w:cstheme="minorBidi"/>
          <w:noProof/>
          <w:lang w:val="es-CO" w:eastAsia="es-CO"/>
        </w:rPr>
      </w:pPr>
      <w:r w:rsidRPr="003F3087">
        <w:rPr>
          <w:rFonts w:asciiTheme="majorHAnsi" w:hAnsiTheme="majorHAnsi" w:cstheme="majorHAnsi"/>
        </w:rPr>
        <w:fldChar w:fldCharType="begin"/>
      </w:r>
      <w:r w:rsidRPr="003F3087">
        <w:rPr>
          <w:rFonts w:asciiTheme="majorHAnsi" w:hAnsiTheme="majorHAnsi" w:cstheme="majorHAnsi"/>
        </w:rPr>
        <w:instrText xml:space="preserve"> TOC \h \z \c "Tabla" </w:instrText>
      </w:r>
      <w:r w:rsidRPr="003F3087">
        <w:rPr>
          <w:rFonts w:asciiTheme="majorHAnsi" w:hAnsiTheme="majorHAnsi" w:cstheme="majorHAnsi"/>
        </w:rPr>
        <w:fldChar w:fldCharType="separate"/>
      </w:r>
      <w:hyperlink w:anchor="_Toc95899796" w:history="1">
        <w:r w:rsidR="00253EFD" w:rsidRPr="00193367">
          <w:rPr>
            <w:rStyle w:val="Hipervnculo"/>
            <w:rFonts w:asciiTheme="majorHAnsi" w:hAnsiTheme="majorHAnsi" w:cstheme="majorHAnsi"/>
            <w:noProof/>
          </w:rPr>
          <w:t>Tabla 1  acciones de austeridad 2021</w:t>
        </w:r>
        <w:r w:rsidR="00253EFD">
          <w:rPr>
            <w:noProof/>
            <w:webHidden/>
          </w:rPr>
          <w:tab/>
        </w:r>
        <w:r w:rsidR="00253EFD">
          <w:rPr>
            <w:noProof/>
            <w:webHidden/>
          </w:rPr>
          <w:fldChar w:fldCharType="begin"/>
        </w:r>
        <w:r w:rsidR="00253EFD">
          <w:rPr>
            <w:noProof/>
            <w:webHidden/>
          </w:rPr>
          <w:instrText xml:space="preserve"> PAGEREF _Toc95899796 \h </w:instrText>
        </w:r>
        <w:r w:rsidR="00253EFD">
          <w:rPr>
            <w:noProof/>
            <w:webHidden/>
          </w:rPr>
        </w:r>
        <w:r w:rsidR="00253EFD">
          <w:rPr>
            <w:noProof/>
            <w:webHidden/>
          </w:rPr>
          <w:fldChar w:fldCharType="separate"/>
        </w:r>
        <w:r w:rsidR="00253EFD">
          <w:rPr>
            <w:noProof/>
            <w:webHidden/>
          </w:rPr>
          <w:t>11</w:t>
        </w:r>
        <w:r w:rsidR="00253EFD">
          <w:rPr>
            <w:noProof/>
            <w:webHidden/>
          </w:rPr>
          <w:fldChar w:fldCharType="end"/>
        </w:r>
      </w:hyperlink>
    </w:p>
    <w:p w14:paraId="78D7896D" w14:textId="7D96CEA6"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797" w:history="1">
        <w:r w:rsidR="00253EFD" w:rsidRPr="00193367">
          <w:rPr>
            <w:rStyle w:val="Hipervnculo"/>
            <w:rFonts w:asciiTheme="majorHAnsi" w:hAnsiTheme="majorHAnsi" w:cstheme="majorHAnsi"/>
            <w:noProof/>
          </w:rPr>
          <w:t>Tabla 2 Reporte Informe Semestral 2021 -enero/diciembre 2021</w:t>
        </w:r>
        <w:r w:rsidR="00253EFD">
          <w:rPr>
            <w:noProof/>
            <w:webHidden/>
          </w:rPr>
          <w:tab/>
        </w:r>
        <w:r w:rsidR="00253EFD">
          <w:rPr>
            <w:noProof/>
            <w:webHidden/>
          </w:rPr>
          <w:fldChar w:fldCharType="begin"/>
        </w:r>
        <w:r w:rsidR="00253EFD">
          <w:rPr>
            <w:noProof/>
            <w:webHidden/>
          </w:rPr>
          <w:instrText xml:space="preserve"> PAGEREF _Toc95899797 \h </w:instrText>
        </w:r>
        <w:r w:rsidR="00253EFD">
          <w:rPr>
            <w:noProof/>
            <w:webHidden/>
          </w:rPr>
        </w:r>
        <w:r w:rsidR="00253EFD">
          <w:rPr>
            <w:noProof/>
            <w:webHidden/>
          </w:rPr>
          <w:fldChar w:fldCharType="separate"/>
        </w:r>
        <w:r w:rsidR="00253EFD">
          <w:rPr>
            <w:noProof/>
            <w:webHidden/>
          </w:rPr>
          <w:t>18</w:t>
        </w:r>
        <w:r w:rsidR="00253EFD">
          <w:rPr>
            <w:noProof/>
            <w:webHidden/>
          </w:rPr>
          <w:fldChar w:fldCharType="end"/>
        </w:r>
      </w:hyperlink>
    </w:p>
    <w:p w14:paraId="7FC01B05" w14:textId="66E48CA0"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798" w:history="1">
        <w:r w:rsidR="00253EFD" w:rsidRPr="00193367">
          <w:rPr>
            <w:rStyle w:val="Hipervnculo"/>
            <w:rFonts w:asciiTheme="majorHAnsi" w:hAnsiTheme="majorHAnsi" w:cstheme="majorHAnsi"/>
            <w:noProof/>
          </w:rPr>
          <w:t>Tabla 3 Reporte Segundo Informe Semestral 2021 -julio/diciembre 2021</w:t>
        </w:r>
        <w:r w:rsidR="00253EFD">
          <w:rPr>
            <w:noProof/>
            <w:webHidden/>
          </w:rPr>
          <w:tab/>
        </w:r>
        <w:r w:rsidR="00253EFD">
          <w:rPr>
            <w:noProof/>
            <w:webHidden/>
          </w:rPr>
          <w:fldChar w:fldCharType="begin"/>
        </w:r>
        <w:r w:rsidR="00253EFD">
          <w:rPr>
            <w:noProof/>
            <w:webHidden/>
          </w:rPr>
          <w:instrText xml:space="preserve"> PAGEREF _Toc95899798 \h </w:instrText>
        </w:r>
        <w:r w:rsidR="00253EFD">
          <w:rPr>
            <w:noProof/>
            <w:webHidden/>
          </w:rPr>
        </w:r>
        <w:r w:rsidR="00253EFD">
          <w:rPr>
            <w:noProof/>
            <w:webHidden/>
          </w:rPr>
          <w:fldChar w:fldCharType="separate"/>
        </w:r>
        <w:r w:rsidR="00253EFD">
          <w:rPr>
            <w:noProof/>
            <w:webHidden/>
          </w:rPr>
          <w:t>20</w:t>
        </w:r>
        <w:r w:rsidR="00253EFD">
          <w:rPr>
            <w:noProof/>
            <w:webHidden/>
          </w:rPr>
          <w:fldChar w:fldCharType="end"/>
        </w:r>
      </w:hyperlink>
    </w:p>
    <w:p w14:paraId="07D99BE9" w14:textId="3090E448"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799" w:history="1">
        <w:r w:rsidR="00253EFD" w:rsidRPr="00193367">
          <w:rPr>
            <w:rStyle w:val="Hipervnculo"/>
            <w:rFonts w:asciiTheme="majorHAnsi" w:hAnsiTheme="majorHAnsi" w:cstheme="majorHAnsi"/>
            <w:noProof/>
          </w:rPr>
          <w:t>Tabla 4 Giro presupuestal anual de 2020 – 2021</w:t>
        </w:r>
        <w:r w:rsidR="00253EFD">
          <w:rPr>
            <w:noProof/>
            <w:webHidden/>
          </w:rPr>
          <w:tab/>
        </w:r>
        <w:r w:rsidR="00253EFD">
          <w:rPr>
            <w:noProof/>
            <w:webHidden/>
          </w:rPr>
          <w:fldChar w:fldCharType="begin"/>
        </w:r>
        <w:r w:rsidR="00253EFD">
          <w:rPr>
            <w:noProof/>
            <w:webHidden/>
          </w:rPr>
          <w:instrText xml:space="preserve"> PAGEREF _Toc95899799 \h </w:instrText>
        </w:r>
        <w:r w:rsidR="00253EFD">
          <w:rPr>
            <w:noProof/>
            <w:webHidden/>
          </w:rPr>
        </w:r>
        <w:r w:rsidR="00253EFD">
          <w:rPr>
            <w:noProof/>
            <w:webHidden/>
          </w:rPr>
          <w:fldChar w:fldCharType="separate"/>
        </w:r>
        <w:r w:rsidR="00253EFD">
          <w:rPr>
            <w:noProof/>
            <w:webHidden/>
          </w:rPr>
          <w:t>21</w:t>
        </w:r>
        <w:r w:rsidR="00253EFD">
          <w:rPr>
            <w:noProof/>
            <w:webHidden/>
          </w:rPr>
          <w:fldChar w:fldCharType="end"/>
        </w:r>
      </w:hyperlink>
    </w:p>
    <w:p w14:paraId="423EEE52" w14:textId="796A4B14"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800" w:history="1">
        <w:r w:rsidR="00253EFD" w:rsidRPr="00193367">
          <w:rPr>
            <w:rStyle w:val="Hipervnculo"/>
            <w:rFonts w:asciiTheme="majorHAnsi" w:hAnsiTheme="majorHAnsi" w:cstheme="majorHAnsi"/>
            <w:noProof/>
          </w:rPr>
          <w:t>Tabla 5 Análisis comparativo variación de gastos.</w:t>
        </w:r>
        <w:r w:rsidR="00253EFD">
          <w:rPr>
            <w:noProof/>
            <w:webHidden/>
          </w:rPr>
          <w:tab/>
        </w:r>
        <w:r w:rsidR="00253EFD">
          <w:rPr>
            <w:noProof/>
            <w:webHidden/>
          </w:rPr>
          <w:fldChar w:fldCharType="begin"/>
        </w:r>
        <w:r w:rsidR="00253EFD">
          <w:rPr>
            <w:noProof/>
            <w:webHidden/>
          </w:rPr>
          <w:instrText xml:space="preserve"> PAGEREF _Toc95899800 \h </w:instrText>
        </w:r>
        <w:r w:rsidR="00253EFD">
          <w:rPr>
            <w:noProof/>
            <w:webHidden/>
          </w:rPr>
        </w:r>
        <w:r w:rsidR="00253EFD">
          <w:rPr>
            <w:noProof/>
            <w:webHidden/>
          </w:rPr>
          <w:fldChar w:fldCharType="separate"/>
        </w:r>
        <w:r w:rsidR="00253EFD">
          <w:rPr>
            <w:noProof/>
            <w:webHidden/>
          </w:rPr>
          <w:t>22</w:t>
        </w:r>
        <w:r w:rsidR="00253EFD">
          <w:rPr>
            <w:noProof/>
            <w:webHidden/>
          </w:rPr>
          <w:fldChar w:fldCharType="end"/>
        </w:r>
      </w:hyperlink>
    </w:p>
    <w:p w14:paraId="03498DDE" w14:textId="5463F24C"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801" w:history="1">
        <w:r w:rsidR="00253EFD" w:rsidRPr="00193367">
          <w:rPr>
            <w:rStyle w:val="Hipervnculo"/>
            <w:rFonts w:asciiTheme="majorHAnsi" w:hAnsiTheme="majorHAnsi" w:cstheme="majorHAnsi"/>
            <w:noProof/>
          </w:rPr>
          <w:t>Tabla 6 Reporte Segundo Informe Semestral 2022</w:t>
        </w:r>
        <w:r w:rsidR="00253EFD">
          <w:rPr>
            <w:noProof/>
            <w:webHidden/>
          </w:rPr>
          <w:tab/>
        </w:r>
        <w:r w:rsidR="00253EFD">
          <w:rPr>
            <w:noProof/>
            <w:webHidden/>
          </w:rPr>
          <w:fldChar w:fldCharType="begin"/>
        </w:r>
        <w:r w:rsidR="00253EFD">
          <w:rPr>
            <w:noProof/>
            <w:webHidden/>
          </w:rPr>
          <w:instrText xml:space="preserve"> PAGEREF _Toc95899801 \h </w:instrText>
        </w:r>
        <w:r w:rsidR="00253EFD">
          <w:rPr>
            <w:noProof/>
            <w:webHidden/>
          </w:rPr>
        </w:r>
        <w:r w:rsidR="00253EFD">
          <w:rPr>
            <w:noProof/>
            <w:webHidden/>
          </w:rPr>
          <w:fldChar w:fldCharType="separate"/>
        </w:r>
        <w:r w:rsidR="00253EFD">
          <w:rPr>
            <w:noProof/>
            <w:webHidden/>
          </w:rPr>
          <w:t>23</w:t>
        </w:r>
        <w:r w:rsidR="00253EFD">
          <w:rPr>
            <w:noProof/>
            <w:webHidden/>
          </w:rPr>
          <w:fldChar w:fldCharType="end"/>
        </w:r>
      </w:hyperlink>
    </w:p>
    <w:p w14:paraId="37D43B77" w14:textId="78D005A7" w:rsidR="00253EFD" w:rsidRDefault="00CF5DD5">
      <w:pPr>
        <w:pStyle w:val="Tabladeilustraciones"/>
        <w:tabs>
          <w:tab w:val="right" w:leader="dot" w:pos="9345"/>
        </w:tabs>
        <w:rPr>
          <w:rFonts w:asciiTheme="minorHAnsi" w:eastAsiaTheme="minorEastAsia" w:hAnsiTheme="minorHAnsi" w:cstheme="minorBidi"/>
          <w:noProof/>
          <w:lang w:val="es-CO" w:eastAsia="es-CO"/>
        </w:rPr>
      </w:pPr>
      <w:hyperlink w:anchor="_Toc95899802" w:history="1">
        <w:r w:rsidR="00253EFD" w:rsidRPr="00193367">
          <w:rPr>
            <w:rStyle w:val="Hipervnculo"/>
            <w:rFonts w:asciiTheme="majorHAnsi" w:hAnsiTheme="majorHAnsi" w:cstheme="majorHAnsi"/>
            <w:noProof/>
          </w:rPr>
          <w:t>Tabla 7 Reporte indicador de cumplimiento</w:t>
        </w:r>
        <w:r w:rsidR="00253EFD">
          <w:rPr>
            <w:noProof/>
            <w:webHidden/>
          </w:rPr>
          <w:tab/>
        </w:r>
        <w:r w:rsidR="00253EFD">
          <w:rPr>
            <w:noProof/>
            <w:webHidden/>
          </w:rPr>
          <w:fldChar w:fldCharType="begin"/>
        </w:r>
        <w:r w:rsidR="00253EFD">
          <w:rPr>
            <w:noProof/>
            <w:webHidden/>
          </w:rPr>
          <w:instrText xml:space="preserve"> PAGEREF _Toc95899802 \h </w:instrText>
        </w:r>
        <w:r w:rsidR="00253EFD">
          <w:rPr>
            <w:noProof/>
            <w:webHidden/>
          </w:rPr>
        </w:r>
        <w:r w:rsidR="00253EFD">
          <w:rPr>
            <w:noProof/>
            <w:webHidden/>
          </w:rPr>
          <w:fldChar w:fldCharType="separate"/>
        </w:r>
        <w:r w:rsidR="00253EFD">
          <w:rPr>
            <w:noProof/>
            <w:webHidden/>
          </w:rPr>
          <w:t>25</w:t>
        </w:r>
        <w:r w:rsidR="00253EFD">
          <w:rPr>
            <w:noProof/>
            <w:webHidden/>
          </w:rPr>
          <w:fldChar w:fldCharType="end"/>
        </w:r>
      </w:hyperlink>
    </w:p>
    <w:p w14:paraId="2175E4CC" w14:textId="63199617" w:rsidR="00D74517" w:rsidRPr="00602175" w:rsidRDefault="003F3087">
      <w:pPr>
        <w:rPr>
          <w:rFonts w:asciiTheme="majorHAnsi" w:hAnsiTheme="majorHAnsi" w:cstheme="majorHAnsi"/>
        </w:rPr>
      </w:pPr>
      <w:r w:rsidRPr="003F3087">
        <w:rPr>
          <w:rFonts w:asciiTheme="majorHAnsi" w:hAnsiTheme="majorHAnsi" w:cstheme="majorHAnsi"/>
        </w:rPr>
        <w:fldChar w:fldCharType="end"/>
      </w:r>
    </w:p>
    <w:p w14:paraId="56166673" w14:textId="34652C02" w:rsidR="00D74517" w:rsidRPr="00602175" w:rsidRDefault="00D74517">
      <w:pPr>
        <w:rPr>
          <w:rFonts w:asciiTheme="majorHAnsi" w:hAnsiTheme="majorHAnsi" w:cstheme="majorHAnsi"/>
        </w:rPr>
      </w:pPr>
    </w:p>
    <w:p w14:paraId="28562796" w14:textId="0C397DB0" w:rsidR="00D74517" w:rsidRPr="00602175" w:rsidRDefault="00D74517">
      <w:pPr>
        <w:rPr>
          <w:rFonts w:asciiTheme="majorHAnsi" w:hAnsiTheme="majorHAnsi" w:cstheme="majorHAnsi"/>
        </w:rPr>
      </w:pPr>
    </w:p>
    <w:p w14:paraId="14977466" w14:textId="11592E05" w:rsidR="00D74517" w:rsidRPr="00602175" w:rsidRDefault="00D74517">
      <w:pPr>
        <w:rPr>
          <w:rFonts w:asciiTheme="majorHAnsi" w:hAnsiTheme="majorHAnsi" w:cstheme="majorHAnsi"/>
        </w:rPr>
      </w:pPr>
    </w:p>
    <w:p w14:paraId="25473BCD" w14:textId="38CDF3FA" w:rsidR="00D74517" w:rsidRPr="00602175" w:rsidRDefault="00D74517">
      <w:pPr>
        <w:rPr>
          <w:rFonts w:asciiTheme="majorHAnsi" w:hAnsiTheme="majorHAnsi" w:cstheme="majorHAnsi"/>
        </w:rPr>
      </w:pPr>
    </w:p>
    <w:p w14:paraId="501582C1" w14:textId="64460425" w:rsidR="00D74517" w:rsidRPr="00602175" w:rsidRDefault="00D74517">
      <w:pPr>
        <w:rPr>
          <w:rFonts w:asciiTheme="majorHAnsi" w:hAnsiTheme="majorHAnsi" w:cstheme="majorHAnsi"/>
        </w:rPr>
      </w:pPr>
    </w:p>
    <w:p w14:paraId="1B361B76" w14:textId="2110213D" w:rsidR="00E84030" w:rsidRPr="00602175" w:rsidRDefault="00E84030">
      <w:pPr>
        <w:rPr>
          <w:rFonts w:asciiTheme="majorHAnsi" w:hAnsiTheme="majorHAnsi" w:cstheme="majorHAnsi"/>
        </w:rPr>
      </w:pPr>
    </w:p>
    <w:p w14:paraId="075B3697" w14:textId="222D0424" w:rsidR="00E84030" w:rsidRPr="00602175" w:rsidRDefault="00E84030" w:rsidP="00E84030">
      <w:pPr>
        <w:spacing w:after="0" w:line="240" w:lineRule="auto"/>
        <w:contextualSpacing/>
        <w:rPr>
          <w:rFonts w:asciiTheme="majorHAnsi" w:hAnsiTheme="majorHAnsi" w:cstheme="majorHAnsi"/>
        </w:rPr>
        <w:sectPr w:rsidR="00E84030" w:rsidRPr="00602175" w:rsidSect="009036C9">
          <w:headerReference w:type="default" r:id="rId11"/>
          <w:footerReference w:type="default" r:id="rId12"/>
          <w:footerReference w:type="first" r:id="rId13"/>
          <w:pgSz w:w="12240" w:h="15840" w:code="1"/>
          <w:pgMar w:top="1520" w:right="1467" w:bottom="284" w:left="1418" w:header="425" w:footer="567" w:gutter="0"/>
          <w:pgNumType w:start="2"/>
          <w:cols w:space="720"/>
          <w:docGrid w:linePitch="299"/>
        </w:sectPr>
      </w:pPr>
    </w:p>
    <w:p w14:paraId="23DE523C" w14:textId="5BDF6816" w:rsidR="00FD4263" w:rsidRPr="00602175" w:rsidRDefault="6F90E5B1" w:rsidP="001D44A5">
      <w:pPr>
        <w:pStyle w:val="Ttulo1"/>
        <w:spacing w:after="0" w:line="240" w:lineRule="auto"/>
        <w:ind w:left="0" w:firstLine="0"/>
        <w:contextualSpacing/>
        <w:jc w:val="center"/>
        <w:rPr>
          <w:rFonts w:asciiTheme="majorHAnsi" w:eastAsia="Arial Black" w:hAnsiTheme="majorHAnsi" w:cstheme="majorHAnsi"/>
          <w:bCs w:val="0"/>
          <w:color w:val="C00000"/>
        </w:rPr>
      </w:pPr>
      <w:bookmarkStart w:id="1" w:name="_Toc44449129"/>
      <w:bookmarkStart w:id="2" w:name="_Toc95833813"/>
      <w:r w:rsidRPr="00602175">
        <w:rPr>
          <w:rFonts w:asciiTheme="majorHAnsi" w:eastAsia="Arial Black" w:hAnsiTheme="majorHAnsi" w:cstheme="majorHAnsi"/>
          <w:bCs w:val="0"/>
          <w:color w:val="C00000"/>
        </w:rPr>
        <w:lastRenderedPageBreak/>
        <w:t>SIGLAS</w:t>
      </w:r>
      <w:bookmarkEnd w:id="1"/>
      <w:bookmarkEnd w:id="2"/>
    </w:p>
    <w:p w14:paraId="2191AE92" w14:textId="77777777" w:rsidR="003E1247" w:rsidRPr="00602175" w:rsidRDefault="003E1247" w:rsidP="001D44A5">
      <w:pPr>
        <w:spacing w:after="0" w:line="240" w:lineRule="auto"/>
        <w:contextualSpacing/>
        <w:jc w:val="both"/>
        <w:rPr>
          <w:rFonts w:asciiTheme="majorHAnsi" w:eastAsia="Arial" w:hAnsiTheme="majorHAnsi" w:cstheme="majorHAnsi"/>
        </w:rPr>
      </w:pPr>
    </w:p>
    <w:p w14:paraId="418F13B9" w14:textId="77777777" w:rsidR="00434BB7" w:rsidRPr="00602175" w:rsidRDefault="00434BB7" w:rsidP="001D44A5">
      <w:pPr>
        <w:spacing w:after="0" w:line="240" w:lineRule="auto"/>
        <w:contextualSpacing/>
        <w:jc w:val="both"/>
        <w:rPr>
          <w:rFonts w:asciiTheme="majorHAnsi" w:eastAsia="Arial" w:hAnsiTheme="majorHAnsi" w:cstheme="majorHAnsi"/>
        </w:rPr>
      </w:pPr>
    </w:p>
    <w:p w14:paraId="7E67DEDF" w14:textId="2F9EAFC2" w:rsidR="00D74517" w:rsidRPr="00602175" w:rsidRDefault="00D74517" w:rsidP="001D44A5">
      <w:pPr>
        <w:spacing w:after="0" w:line="240" w:lineRule="auto"/>
        <w:contextualSpacing/>
        <w:rPr>
          <w:rFonts w:asciiTheme="majorHAnsi" w:hAnsiTheme="majorHAnsi" w:cstheme="majorHAnsi"/>
        </w:rPr>
      </w:pPr>
      <w:r w:rsidRPr="00602175">
        <w:rPr>
          <w:rFonts w:asciiTheme="majorHAnsi" w:hAnsiTheme="majorHAnsi" w:cstheme="majorHAnsi"/>
          <w:b/>
          <w:bCs/>
          <w:color w:val="FFC000" w:themeColor="accent4"/>
        </w:rPr>
        <w:t>PIGA</w:t>
      </w:r>
      <w:r w:rsidRPr="00602175">
        <w:rPr>
          <w:rFonts w:asciiTheme="majorHAnsi" w:hAnsiTheme="majorHAnsi" w:cstheme="majorHAnsi"/>
        </w:rPr>
        <w:t>: Plan Institucional de Gestión Ambiental</w:t>
      </w:r>
    </w:p>
    <w:p w14:paraId="75C979C5" w14:textId="77777777" w:rsidR="00D74517" w:rsidRPr="00602175" w:rsidRDefault="00D74517" w:rsidP="001D44A5">
      <w:pPr>
        <w:spacing w:after="0" w:line="240" w:lineRule="auto"/>
        <w:contextualSpacing/>
        <w:rPr>
          <w:rFonts w:asciiTheme="majorHAnsi" w:hAnsiTheme="majorHAnsi" w:cstheme="majorHAnsi"/>
        </w:rPr>
      </w:pPr>
    </w:p>
    <w:p w14:paraId="43F50CEA" w14:textId="4D5161AB" w:rsidR="00D74517" w:rsidRPr="00602175" w:rsidRDefault="00D74517" w:rsidP="00D74517">
      <w:pPr>
        <w:spacing w:after="0" w:line="240" w:lineRule="auto"/>
        <w:contextualSpacing/>
        <w:rPr>
          <w:rFonts w:asciiTheme="majorHAnsi" w:hAnsiTheme="majorHAnsi" w:cstheme="majorHAnsi"/>
        </w:rPr>
      </w:pPr>
      <w:r w:rsidRPr="00602175">
        <w:rPr>
          <w:rFonts w:asciiTheme="majorHAnsi" w:hAnsiTheme="majorHAnsi" w:cstheme="majorHAnsi"/>
          <w:b/>
          <w:bCs/>
          <w:color w:val="FFC000" w:themeColor="accent4"/>
        </w:rPr>
        <w:t>SDG</w:t>
      </w:r>
      <w:r w:rsidRPr="00602175">
        <w:rPr>
          <w:rFonts w:asciiTheme="majorHAnsi" w:hAnsiTheme="majorHAnsi" w:cstheme="majorHAnsi"/>
        </w:rPr>
        <w:t>: Secretaría Distrital de Gobierno</w:t>
      </w:r>
    </w:p>
    <w:p w14:paraId="461CB490" w14:textId="77777777" w:rsidR="00D74517" w:rsidRPr="00602175" w:rsidRDefault="00D74517" w:rsidP="00D74517">
      <w:pPr>
        <w:spacing w:after="0" w:line="240" w:lineRule="auto"/>
        <w:contextualSpacing/>
        <w:rPr>
          <w:rFonts w:asciiTheme="majorHAnsi" w:hAnsiTheme="majorHAnsi" w:cstheme="majorHAnsi"/>
        </w:rPr>
      </w:pPr>
    </w:p>
    <w:p w14:paraId="2AFD4FEA" w14:textId="0EE4F7EB" w:rsidR="00D74517" w:rsidRPr="00602175" w:rsidRDefault="00D74517" w:rsidP="00D74517">
      <w:pPr>
        <w:spacing w:after="0" w:line="240" w:lineRule="auto"/>
        <w:contextualSpacing/>
        <w:rPr>
          <w:rFonts w:asciiTheme="majorHAnsi" w:hAnsiTheme="majorHAnsi" w:cstheme="majorHAnsi"/>
        </w:rPr>
      </w:pPr>
      <w:r w:rsidRPr="00602175">
        <w:rPr>
          <w:rFonts w:asciiTheme="majorHAnsi" w:hAnsiTheme="majorHAnsi" w:cstheme="majorHAnsi"/>
          <w:b/>
          <w:bCs/>
          <w:color w:val="FFC000" w:themeColor="accent4"/>
        </w:rPr>
        <w:t>ALM</w:t>
      </w:r>
      <w:r w:rsidRPr="00602175">
        <w:rPr>
          <w:rFonts w:asciiTheme="majorHAnsi" w:hAnsiTheme="majorHAnsi" w:cstheme="majorHAnsi"/>
        </w:rPr>
        <w:t>: Alcaldía Local de Los Mártires</w:t>
      </w:r>
    </w:p>
    <w:p w14:paraId="0107BBBB" w14:textId="77777777" w:rsidR="00D74517" w:rsidRPr="00602175" w:rsidRDefault="00D74517" w:rsidP="00D74517">
      <w:pPr>
        <w:spacing w:after="0" w:line="240" w:lineRule="auto"/>
        <w:contextualSpacing/>
        <w:rPr>
          <w:rFonts w:asciiTheme="majorHAnsi" w:hAnsiTheme="majorHAnsi" w:cstheme="majorHAnsi"/>
        </w:rPr>
      </w:pPr>
    </w:p>
    <w:p w14:paraId="52EF94DB" w14:textId="5647D12D" w:rsidR="00D74517" w:rsidRPr="00602175" w:rsidRDefault="00D74517" w:rsidP="00D74517">
      <w:pPr>
        <w:spacing w:after="0" w:line="240" w:lineRule="auto"/>
        <w:contextualSpacing/>
        <w:rPr>
          <w:rFonts w:asciiTheme="majorHAnsi" w:hAnsiTheme="majorHAnsi" w:cstheme="majorHAnsi"/>
        </w:rPr>
      </w:pPr>
      <w:r w:rsidRPr="00602175">
        <w:rPr>
          <w:rFonts w:asciiTheme="majorHAnsi" w:hAnsiTheme="majorHAnsi" w:cstheme="majorHAnsi"/>
          <w:b/>
          <w:bCs/>
          <w:color w:val="FFC000" w:themeColor="accent4"/>
        </w:rPr>
        <w:t>IA</w:t>
      </w:r>
      <w:r w:rsidRPr="00602175">
        <w:rPr>
          <w:rFonts w:asciiTheme="majorHAnsi" w:hAnsiTheme="majorHAnsi" w:cstheme="majorHAnsi"/>
        </w:rPr>
        <w:t>: Indicador de Austeridad</w:t>
      </w:r>
    </w:p>
    <w:p w14:paraId="1C309586" w14:textId="77777777" w:rsidR="00D74517" w:rsidRPr="00602175" w:rsidRDefault="00D74517" w:rsidP="00D74517">
      <w:pPr>
        <w:spacing w:after="0" w:line="240" w:lineRule="auto"/>
        <w:contextualSpacing/>
        <w:rPr>
          <w:rFonts w:asciiTheme="majorHAnsi" w:hAnsiTheme="majorHAnsi" w:cstheme="majorHAnsi"/>
        </w:rPr>
      </w:pPr>
    </w:p>
    <w:p w14:paraId="0C7EC155" w14:textId="77777777" w:rsidR="00D74517" w:rsidRPr="00602175" w:rsidRDefault="00D74517" w:rsidP="00D74517">
      <w:pPr>
        <w:spacing w:after="0" w:line="240" w:lineRule="auto"/>
        <w:contextualSpacing/>
        <w:rPr>
          <w:rFonts w:asciiTheme="majorHAnsi" w:hAnsiTheme="majorHAnsi" w:cstheme="majorHAnsi"/>
        </w:rPr>
      </w:pPr>
      <w:r w:rsidRPr="00602175">
        <w:rPr>
          <w:rFonts w:asciiTheme="majorHAnsi" w:hAnsiTheme="majorHAnsi" w:cstheme="majorHAnsi"/>
          <w:b/>
          <w:bCs/>
          <w:color w:val="FFC000" w:themeColor="accent4"/>
        </w:rPr>
        <w:t>GE</w:t>
      </w:r>
      <w:r w:rsidRPr="00602175">
        <w:rPr>
          <w:rFonts w:asciiTheme="majorHAnsi" w:hAnsiTheme="majorHAnsi" w:cstheme="majorHAnsi"/>
        </w:rPr>
        <w:t>: Gastos elegibles</w:t>
      </w:r>
    </w:p>
    <w:p w14:paraId="1C1BE7C1" w14:textId="77777777" w:rsidR="00D74517" w:rsidRPr="00602175" w:rsidRDefault="00D74517" w:rsidP="00D74517">
      <w:pPr>
        <w:spacing w:after="0" w:line="240" w:lineRule="auto"/>
        <w:contextualSpacing/>
        <w:rPr>
          <w:rFonts w:asciiTheme="majorHAnsi" w:hAnsiTheme="majorHAnsi" w:cstheme="majorHAnsi"/>
        </w:rPr>
      </w:pPr>
    </w:p>
    <w:p w14:paraId="30011E78" w14:textId="77777777" w:rsidR="00D74517" w:rsidRPr="00602175" w:rsidRDefault="00D74517">
      <w:pPr>
        <w:rPr>
          <w:rFonts w:asciiTheme="majorHAnsi" w:hAnsiTheme="majorHAnsi" w:cstheme="majorHAnsi"/>
        </w:rPr>
      </w:pPr>
      <w:r w:rsidRPr="00602175">
        <w:rPr>
          <w:rFonts w:asciiTheme="majorHAnsi" w:hAnsiTheme="majorHAnsi" w:cstheme="majorHAnsi"/>
        </w:rPr>
        <w:br w:type="page"/>
      </w:r>
    </w:p>
    <w:p w14:paraId="4AFDDD37" w14:textId="66300E70" w:rsidR="00D74517" w:rsidRPr="00602175" w:rsidRDefault="00D74517" w:rsidP="00474918">
      <w:pPr>
        <w:pStyle w:val="Ttulo1"/>
        <w:jc w:val="center"/>
        <w:rPr>
          <w:rFonts w:asciiTheme="majorHAnsi" w:hAnsiTheme="majorHAnsi" w:cstheme="majorHAnsi"/>
          <w:bCs w:val="0"/>
          <w:color w:val="C00000"/>
        </w:rPr>
      </w:pPr>
      <w:bookmarkStart w:id="3" w:name="_Toc95833814"/>
      <w:r w:rsidRPr="00602175">
        <w:rPr>
          <w:rFonts w:asciiTheme="majorHAnsi" w:hAnsiTheme="majorHAnsi" w:cstheme="majorHAnsi"/>
          <w:bCs w:val="0"/>
          <w:color w:val="C00000"/>
        </w:rPr>
        <w:lastRenderedPageBreak/>
        <w:t>Definiciones</w:t>
      </w:r>
      <w:bookmarkEnd w:id="3"/>
    </w:p>
    <w:p w14:paraId="7B0600BD" w14:textId="30575377" w:rsidR="00D74517" w:rsidRPr="00602175" w:rsidRDefault="00D74517" w:rsidP="00D74517">
      <w:pPr>
        <w:spacing w:after="0" w:line="240" w:lineRule="auto"/>
        <w:ind w:left="1006" w:right="287"/>
        <w:contextualSpacing/>
        <w:rPr>
          <w:rFonts w:asciiTheme="majorHAnsi" w:hAnsiTheme="majorHAnsi" w:cstheme="majorHAnsi"/>
          <w:b/>
          <w:color w:val="C00000"/>
          <w:sz w:val="28"/>
          <w:szCs w:val="28"/>
        </w:rPr>
      </w:pPr>
    </w:p>
    <w:p w14:paraId="2129B900" w14:textId="77777777" w:rsidR="00D74517" w:rsidRPr="00602175" w:rsidRDefault="00D74517" w:rsidP="00BF196D">
      <w:pPr>
        <w:spacing w:after="0" w:line="240" w:lineRule="auto"/>
        <w:ind w:left="1006" w:right="287"/>
        <w:contextualSpacing/>
        <w:jc w:val="both"/>
        <w:rPr>
          <w:rFonts w:asciiTheme="majorHAnsi" w:hAnsiTheme="majorHAnsi" w:cstheme="majorHAnsi"/>
          <w:b/>
          <w:color w:val="C00000"/>
          <w:sz w:val="28"/>
          <w:szCs w:val="28"/>
        </w:rPr>
      </w:pPr>
    </w:p>
    <w:p w14:paraId="14BF2A38" w14:textId="620E3BE2" w:rsidR="00D74517" w:rsidRPr="00602175" w:rsidRDefault="00D74517" w:rsidP="00BF196D">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Austeridad:</w:t>
      </w:r>
      <w:r w:rsidRPr="00602175">
        <w:rPr>
          <w:rFonts w:asciiTheme="majorHAnsi" w:hAnsiTheme="majorHAnsi" w:cstheme="majorHAnsi"/>
          <w:color w:val="FFC000" w:themeColor="accent4"/>
        </w:rPr>
        <w:t xml:space="preserve"> </w:t>
      </w:r>
      <w:r w:rsidRPr="00602175">
        <w:rPr>
          <w:rFonts w:asciiTheme="majorHAnsi" w:hAnsiTheme="majorHAnsi" w:cstheme="majorHAnsi"/>
        </w:rPr>
        <w:t>Hace referencia a una política económica basada en la sencillez, moderación y reducción del gasto público</w:t>
      </w:r>
      <w:r w:rsidR="00BF196D" w:rsidRPr="00602175">
        <w:rPr>
          <w:rFonts w:asciiTheme="majorHAnsi" w:hAnsiTheme="majorHAnsi" w:cstheme="majorHAnsi"/>
        </w:rPr>
        <w:t>,</w:t>
      </w:r>
      <w:r w:rsidRPr="00602175">
        <w:rPr>
          <w:rFonts w:asciiTheme="majorHAnsi" w:hAnsiTheme="majorHAnsi" w:cstheme="majorHAnsi"/>
        </w:rPr>
        <w:t xml:space="preserve"> de tal forma que no afecten el funcionamiento de la entidad y contribuya a la eficiencia y trasparencia administrativa.</w:t>
      </w:r>
    </w:p>
    <w:p w14:paraId="68D4C0F4" w14:textId="77777777" w:rsidR="00D74517" w:rsidRPr="00602175" w:rsidRDefault="00D74517" w:rsidP="00BF196D">
      <w:pPr>
        <w:pStyle w:val="Prrafodelista"/>
        <w:spacing w:after="0" w:line="240" w:lineRule="auto"/>
        <w:ind w:left="720" w:firstLine="0"/>
        <w:contextualSpacing/>
        <w:jc w:val="both"/>
        <w:rPr>
          <w:rFonts w:asciiTheme="majorHAnsi" w:hAnsiTheme="majorHAnsi" w:cstheme="majorHAnsi"/>
        </w:rPr>
      </w:pPr>
    </w:p>
    <w:p w14:paraId="2ACA3778" w14:textId="3F9E249D" w:rsidR="00D74517" w:rsidRPr="00602175" w:rsidRDefault="00D74517" w:rsidP="00BF196D">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Buenas prácticas ambientales:</w:t>
      </w:r>
      <w:r w:rsidRPr="00602175">
        <w:rPr>
          <w:rFonts w:asciiTheme="majorHAnsi" w:hAnsiTheme="majorHAnsi" w:cstheme="majorHAnsi"/>
          <w:color w:val="FFC000" w:themeColor="accent4"/>
        </w:rPr>
        <w:t xml:space="preserve"> </w:t>
      </w:r>
      <w:r w:rsidRPr="00602175">
        <w:rPr>
          <w:rFonts w:asciiTheme="majorHAnsi" w:hAnsiTheme="majorHAnsi" w:cstheme="majorHAnsi"/>
        </w:rPr>
        <w:t>Actividades que implican un cambio de cultura en las rutinas diarias, promoviendo una relación amigable con el medio ambiente a través del uso razonable de los recursos públicos y ambientales.</w:t>
      </w:r>
    </w:p>
    <w:p w14:paraId="30EF624B" w14:textId="77777777" w:rsidR="00BF196D" w:rsidRPr="00602175" w:rsidRDefault="00BF196D" w:rsidP="00BF196D">
      <w:pPr>
        <w:spacing w:after="0" w:line="240" w:lineRule="auto"/>
        <w:contextualSpacing/>
        <w:jc w:val="both"/>
        <w:rPr>
          <w:rFonts w:asciiTheme="majorHAnsi" w:hAnsiTheme="majorHAnsi" w:cstheme="majorHAnsi"/>
        </w:rPr>
      </w:pPr>
    </w:p>
    <w:p w14:paraId="57FDFF7D" w14:textId="2F00F409" w:rsidR="00D74517" w:rsidRPr="00602175" w:rsidRDefault="00D74517" w:rsidP="00BF196D">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Cero papel:</w:t>
      </w:r>
      <w:r w:rsidRPr="00602175">
        <w:rPr>
          <w:rFonts w:asciiTheme="majorHAnsi" w:hAnsiTheme="majorHAnsi" w:cstheme="majorHAnsi"/>
          <w:color w:val="FFC000" w:themeColor="accent4"/>
        </w:rPr>
        <w:t xml:space="preserve"> </w:t>
      </w:r>
      <w:r w:rsidRPr="00602175">
        <w:rPr>
          <w:rFonts w:asciiTheme="majorHAnsi" w:hAnsiTheme="majorHAnsi" w:cstheme="majorHAnsi"/>
        </w:rPr>
        <w:t>Iniciativa en la administración pública</w:t>
      </w:r>
      <w:r w:rsidR="00BF196D" w:rsidRPr="00602175">
        <w:rPr>
          <w:rFonts w:asciiTheme="majorHAnsi" w:hAnsiTheme="majorHAnsi" w:cstheme="majorHAnsi"/>
        </w:rPr>
        <w:t>,</w:t>
      </w:r>
      <w:r w:rsidRPr="00602175">
        <w:rPr>
          <w:rFonts w:asciiTheme="majorHAnsi" w:hAnsiTheme="majorHAnsi" w:cstheme="majorHAnsi"/>
        </w:rPr>
        <w:t xml:space="preserve"> que está relacionado con la reducción</w:t>
      </w:r>
      <w:r w:rsidR="00BF196D" w:rsidRPr="00602175">
        <w:rPr>
          <w:rFonts w:asciiTheme="majorHAnsi" w:hAnsiTheme="majorHAnsi" w:cstheme="majorHAnsi"/>
        </w:rPr>
        <w:t xml:space="preserve"> </w:t>
      </w:r>
      <w:r w:rsidRPr="00602175">
        <w:rPr>
          <w:rFonts w:asciiTheme="majorHAnsi" w:hAnsiTheme="majorHAnsi" w:cstheme="majorHAnsi"/>
        </w:rPr>
        <w:t>y uso eficiente del consumo de papel</w:t>
      </w:r>
      <w:r w:rsidR="00BF196D" w:rsidRPr="00602175">
        <w:rPr>
          <w:rFonts w:asciiTheme="majorHAnsi" w:hAnsiTheme="majorHAnsi" w:cstheme="majorHAnsi"/>
        </w:rPr>
        <w:t>,</w:t>
      </w:r>
      <w:r w:rsidRPr="00602175">
        <w:rPr>
          <w:rFonts w:asciiTheme="majorHAnsi" w:hAnsiTheme="majorHAnsi" w:cstheme="majorHAnsi"/>
        </w:rPr>
        <w:t xml:space="preserve"> mediante la formación de nuevos hábitos en los</w:t>
      </w:r>
      <w:r w:rsidR="00BF196D" w:rsidRPr="00602175">
        <w:rPr>
          <w:rFonts w:asciiTheme="majorHAnsi" w:hAnsiTheme="majorHAnsi" w:cstheme="majorHAnsi"/>
        </w:rPr>
        <w:t xml:space="preserve"> </w:t>
      </w:r>
      <w:r w:rsidRPr="00602175">
        <w:rPr>
          <w:rFonts w:asciiTheme="majorHAnsi" w:hAnsiTheme="majorHAnsi" w:cstheme="majorHAnsi"/>
        </w:rPr>
        <w:t>servidores públicos</w:t>
      </w:r>
      <w:r w:rsidR="00BF196D" w:rsidRPr="00602175">
        <w:rPr>
          <w:rFonts w:asciiTheme="majorHAnsi" w:hAnsiTheme="majorHAnsi" w:cstheme="majorHAnsi"/>
        </w:rPr>
        <w:t>,</w:t>
      </w:r>
      <w:r w:rsidRPr="00602175">
        <w:rPr>
          <w:rFonts w:asciiTheme="majorHAnsi" w:hAnsiTheme="majorHAnsi" w:cstheme="majorHAnsi"/>
        </w:rPr>
        <w:t xml:space="preserve"> con ayuda de las tecnologías de la información y las</w:t>
      </w:r>
      <w:r w:rsidR="00BF196D" w:rsidRPr="00602175">
        <w:rPr>
          <w:rFonts w:asciiTheme="majorHAnsi" w:hAnsiTheme="majorHAnsi" w:cstheme="majorHAnsi"/>
        </w:rPr>
        <w:t xml:space="preserve"> </w:t>
      </w:r>
      <w:r w:rsidRPr="00602175">
        <w:rPr>
          <w:rFonts w:asciiTheme="majorHAnsi" w:hAnsiTheme="majorHAnsi" w:cstheme="majorHAnsi"/>
        </w:rPr>
        <w:t>comunicaciones.</w:t>
      </w:r>
    </w:p>
    <w:p w14:paraId="427621C1" w14:textId="77777777" w:rsidR="00BF196D" w:rsidRPr="00602175" w:rsidRDefault="00BF196D" w:rsidP="00BF196D">
      <w:pPr>
        <w:spacing w:after="0" w:line="240" w:lineRule="auto"/>
        <w:contextualSpacing/>
        <w:jc w:val="both"/>
        <w:rPr>
          <w:rFonts w:asciiTheme="majorHAnsi" w:hAnsiTheme="majorHAnsi" w:cstheme="majorHAnsi"/>
        </w:rPr>
      </w:pPr>
    </w:p>
    <w:p w14:paraId="463F4EBA" w14:textId="1D7155E7" w:rsidR="00D74517" w:rsidRPr="00602175" w:rsidRDefault="00D74517" w:rsidP="00BF196D">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Eficacia:</w:t>
      </w:r>
      <w:r w:rsidRPr="00602175">
        <w:rPr>
          <w:rFonts w:asciiTheme="majorHAnsi" w:hAnsiTheme="majorHAnsi" w:cstheme="majorHAnsi"/>
          <w:color w:val="FFC000" w:themeColor="accent4"/>
        </w:rPr>
        <w:t xml:space="preserve"> </w:t>
      </w:r>
      <w:r w:rsidRPr="00602175">
        <w:rPr>
          <w:rFonts w:asciiTheme="majorHAnsi" w:hAnsiTheme="majorHAnsi" w:cstheme="majorHAnsi"/>
        </w:rPr>
        <w:t>Se refiere al cumplimiento de las determinaciones de la administración.</w:t>
      </w:r>
    </w:p>
    <w:p w14:paraId="1FF9510B" w14:textId="77777777" w:rsidR="00BF196D" w:rsidRPr="00602175" w:rsidRDefault="00BF196D" w:rsidP="00BF196D">
      <w:pPr>
        <w:spacing w:after="0" w:line="240" w:lineRule="auto"/>
        <w:contextualSpacing/>
        <w:jc w:val="both"/>
        <w:rPr>
          <w:rFonts w:asciiTheme="majorHAnsi" w:hAnsiTheme="majorHAnsi" w:cstheme="majorHAnsi"/>
        </w:rPr>
      </w:pPr>
    </w:p>
    <w:p w14:paraId="1C430E53" w14:textId="40D64950" w:rsidR="00D74517" w:rsidRPr="00602175" w:rsidRDefault="00D74517" w:rsidP="00875EC3">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Eficiencia:</w:t>
      </w:r>
      <w:r w:rsidRPr="00602175">
        <w:rPr>
          <w:rFonts w:asciiTheme="majorHAnsi" w:hAnsiTheme="majorHAnsi" w:cstheme="majorHAnsi"/>
          <w:color w:val="FFC000" w:themeColor="accent4"/>
        </w:rPr>
        <w:t xml:space="preserve"> </w:t>
      </w:r>
      <w:r w:rsidRPr="00602175">
        <w:rPr>
          <w:rFonts w:asciiTheme="majorHAnsi" w:hAnsiTheme="majorHAnsi" w:cstheme="majorHAnsi"/>
        </w:rPr>
        <w:t>Hace relación a la elección de los medios más adecuados para el cumplimiento</w:t>
      </w:r>
      <w:r w:rsidR="00BF196D" w:rsidRPr="00602175">
        <w:rPr>
          <w:rFonts w:asciiTheme="majorHAnsi" w:hAnsiTheme="majorHAnsi" w:cstheme="majorHAnsi"/>
        </w:rPr>
        <w:t xml:space="preserve"> </w:t>
      </w:r>
      <w:r w:rsidRPr="00602175">
        <w:rPr>
          <w:rFonts w:asciiTheme="majorHAnsi" w:hAnsiTheme="majorHAnsi" w:cstheme="majorHAnsi"/>
        </w:rPr>
        <w:t>de los objetivos de la administración.</w:t>
      </w:r>
    </w:p>
    <w:p w14:paraId="465FC00E" w14:textId="77777777" w:rsidR="00BF196D" w:rsidRPr="00602175" w:rsidRDefault="00BF196D" w:rsidP="00BF196D">
      <w:pPr>
        <w:spacing w:after="0" w:line="240" w:lineRule="auto"/>
        <w:contextualSpacing/>
        <w:jc w:val="both"/>
        <w:rPr>
          <w:rFonts w:asciiTheme="majorHAnsi" w:hAnsiTheme="majorHAnsi" w:cstheme="majorHAnsi"/>
        </w:rPr>
      </w:pPr>
    </w:p>
    <w:p w14:paraId="560F5DA5" w14:textId="737FFEFF" w:rsidR="00D74517" w:rsidRPr="00602175" w:rsidRDefault="00D74517" w:rsidP="00875EC3">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Optimización:</w:t>
      </w:r>
      <w:r w:rsidRPr="00602175">
        <w:rPr>
          <w:rFonts w:asciiTheme="majorHAnsi" w:hAnsiTheme="majorHAnsi" w:cstheme="majorHAnsi"/>
          <w:color w:val="FFC000" w:themeColor="accent4"/>
        </w:rPr>
        <w:t xml:space="preserve"> </w:t>
      </w:r>
      <w:r w:rsidRPr="00602175">
        <w:rPr>
          <w:rFonts w:asciiTheme="majorHAnsi" w:hAnsiTheme="majorHAnsi" w:cstheme="majorHAnsi"/>
        </w:rPr>
        <w:t>Mejoramiento del estado actual de una actividad, proceso o elemento,</w:t>
      </w:r>
      <w:r w:rsidR="00BF196D" w:rsidRPr="00602175">
        <w:rPr>
          <w:rFonts w:asciiTheme="majorHAnsi" w:hAnsiTheme="majorHAnsi" w:cstheme="majorHAnsi"/>
        </w:rPr>
        <w:t xml:space="preserve"> </w:t>
      </w:r>
      <w:r w:rsidRPr="00602175">
        <w:rPr>
          <w:rFonts w:asciiTheme="majorHAnsi" w:hAnsiTheme="majorHAnsi" w:cstheme="majorHAnsi"/>
        </w:rPr>
        <w:t>para obtener resultados superiores al estado anterior.</w:t>
      </w:r>
    </w:p>
    <w:p w14:paraId="4962B5BE" w14:textId="77777777" w:rsidR="00BF196D" w:rsidRPr="00602175" w:rsidRDefault="00BF196D" w:rsidP="00BF196D">
      <w:pPr>
        <w:spacing w:after="0" w:line="240" w:lineRule="auto"/>
        <w:ind w:left="360"/>
        <w:contextualSpacing/>
        <w:jc w:val="both"/>
        <w:rPr>
          <w:rFonts w:asciiTheme="majorHAnsi" w:hAnsiTheme="majorHAnsi" w:cstheme="majorHAnsi"/>
        </w:rPr>
      </w:pPr>
    </w:p>
    <w:p w14:paraId="75DA2F95" w14:textId="50F087D3" w:rsidR="00D74517" w:rsidRPr="00602175" w:rsidRDefault="00D74517" w:rsidP="00875EC3">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Principio de economía:</w:t>
      </w:r>
      <w:r w:rsidRPr="00602175">
        <w:rPr>
          <w:rFonts w:asciiTheme="majorHAnsi" w:hAnsiTheme="majorHAnsi" w:cstheme="majorHAnsi"/>
          <w:color w:val="FFC000" w:themeColor="accent4"/>
        </w:rPr>
        <w:t xml:space="preserve"> </w:t>
      </w:r>
      <w:r w:rsidRPr="00602175">
        <w:rPr>
          <w:rFonts w:asciiTheme="majorHAnsi" w:hAnsiTheme="majorHAnsi" w:cstheme="majorHAnsi"/>
        </w:rPr>
        <w:t>Hace referencia a que todas las actividades administrativas se</w:t>
      </w:r>
      <w:r w:rsidR="00BF196D" w:rsidRPr="00602175">
        <w:rPr>
          <w:rFonts w:asciiTheme="majorHAnsi" w:hAnsiTheme="majorHAnsi" w:cstheme="majorHAnsi"/>
        </w:rPr>
        <w:t xml:space="preserve"> </w:t>
      </w:r>
      <w:r w:rsidRPr="00602175">
        <w:rPr>
          <w:rFonts w:asciiTheme="majorHAnsi" w:hAnsiTheme="majorHAnsi" w:cstheme="majorHAnsi"/>
        </w:rPr>
        <w:t>realicen de forma eficiente y buscando los mejores resultados en el menor tiempo</w:t>
      </w:r>
      <w:r w:rsidR="00BF196D" w:rsidRPr="00602175">
        <w:rPr>
          <w:rFonts w:asciiTheme="majorHAnsi" w:hAnsiTheme="majorHAnsi" w:cstheme="majorHAnsi"/>
        </w:rPr>
        <w:t xml:space="preserve"> </w:t>
      </w:r>
      <w:r w:rsidRPr="00602175">
        <w:rPr>
          <w:rFonts w:asciiTheme="majorHAnsi" w:hAnsiTheme="majorHAnsi" w:cstheme="majorHAnsi"/>
        </w:rPr>
        <w:t>posible, con la menor cantidad de recursos y los menores costos para el presupuesto.</w:t>
      </w:r>
    </w:p>
    <w:p w14:paraId="5C2F396B" w14:textId="77777777" w:rsidR="00BF196D" w:rsidRPr="00602175" w:rsidRDefault="00BF196D" w:rsidP="00BF196D">
      <w:pPr>
        <w:spacing w:after="0" w:line="240" w:lineRule="auto"/>
        <w:ind w:left="360"/>
        <w:contextualSpacing/>
        <w:jc w:val="both"/>
        <w:rPr>
          <w:rFonts w:asciiTheme="majorHAnsi" w:hAnsiTheme="majorHAnsi" w:cstheme="majorHAnsi"/>
        </w:rPr>
      </w:pPr>
    </w:p>
    <w:p w14:paraId="23CA4E4A" w14:textId="4FD1D2CB" w:rsidR="29CA7F5B" w:rsidRPr="00602175" w:rsidRDefault="00D74517" w:rsidP="00875EC3">
      <w:pPr>
        <w:pStyle w:val="Prrafodelista"/>
        <w:numPr>
          <w:ilvl w:val="0"/>
          <w:numId w:val="17"/>
        </w:numPr>
        <w:spacing w:after="0" w:line="240" w:lineRule="auto"/>
        <w:contextualSpacing/>
        <w:jc w:val="both"/>
        <w:rPr>
          <w:rFonts w:asciiTheme="majorHAnsi" w:hAnsiTheme="majorHAnsi" w:cstheme="majorHAnsi"/>
        </w:rPr>
      </w:pPr>
      <w:r w:rsidRPr="00602175">
        <w:rPr>
          <w:rFonts w:asciiTheme="majorHAnsi" w:hAnsiTheme="majorHAnsi" w:cstheme="majorHAnsi"/>
          <w:b/>
          <w:bCs/>
          <w:color w:val="FFC000" w:themeColor="accent4"/>
        </w:rPr>
        <w:t>Racionalización:</w:t>
      </w:r>
      <w:r w:rsidRPr="00602175">
        <w:rPr>
          <w:rFonts w:asciiTheme="majorHAnsi" w:hAnsiTheme="majorHAnsi" w:cstheme="majorHAnsi"/>
          <w:color w:val="FFC000" w:themeColor="accent4"/>
        </w:rPr>
        <w:t xml:space="preserve"> </w:t>
      </w:r>
      <w:r w:rsidRPr="00602175">
        <w:rPr>
          <w:rFonts w:asciiTheme="majorHAnsi" w:hAnsiTheme="majorHAnsi" w:cstheme="majorHAnsi"/>
        </w:rPr>
        <w:t>Aquellos aspectos atinentes a la creación, organización, ejecución,</w:t>
      </w:r>
      <w:r w:rsidR="00BF196D" w:rsidRPr="00602175">
        <w:rPr>
          <w:rFonts w:asciiTheme="majorHAnsi" w:hAnsiTheme="majorHAnsi" w:cstheme="majorHAnsi"/>
        </w:rPr>
        <w:t xml:space="preserve"> </w:t>
      </w:r>
      <w:r w:rsidRPr="00602175">
        <w:rPr>
          <w:rFonts w:asciiTheme="majorHAnsi" w:hAnsiTheme="majorHAnsi" w:cstheme="majorHAnsi"/>
        </w:rPr>
        <w:t>manejo y control del gasto público, con miras a lograr su optimización y el mejoramiento</w:t>
      </w:r>
      <w:r w:rsidR="00BF196D" w:rsidRPr="00602175">
        <w:rPr>
          <w:rFonts w:asciiTheme="majorHAnsi" w:hAnsiTheme="majorHAnsi" w:cstheme="majorHAnsi"/>
        </w:rPr>
        <w:t xml:space="preserve"> </w:t>
      </w:r>
      <w:r w:rsidRPr="00602175">
        <w:rPr>
          <w:rFonts w:asciiTheme="majorHAnsi" w:hAnsiTheme="majorHAnsi" w:cstheme="majorHAnsi"/>
        </w:rPr>
        <w:t>de las finanzas públicas.</w:t>
      </w:r>
    </w:p>
    <w:p w14:paraId="3D59B8D5" w14:textId="58E7103C" w:rsidR="0009485F" w:rsidRPr="00602175" w:rsidRDefault="0009485F" w:rsidP="00BF196D">
      <w:pPr>
        <w:pStyle w:val="Textoindependiente"/>
        <w:spacing w:after="0" w:line="240" w:lineRule="auto"/>
        <w:contextualSpacing/>
        <w:jc w:val="both"/>
        <w:rPr>
          <w:rFonts w:asciiTheme="majorHAnsi" w:hAnsiTheme="majorHAnsi" w:cstheme="majorHAnsi"/>
          <w:sz w:val="22"/>
          <w:szCs w:val="22"/>
        </w:rPr>
      </w:pPr>
    </w:p>
    <w:p w14:paraId="58E600B3" w14:textId="77777777" w:rsidR="00D74517" w:rsidRPr="00602175" w:rsidRDefault="00D74517" w:rsidP="00BF196D">
      <w:pPr>
        <w:jc w:val="both"/>
        <w:rPr>
          <w:rFonts w:asciiTheme="majorHAnsi" w:hAnsiTheme="majorHAnsi" w:cstheme="majorHAnsi"/>
          <w:b/>
          <w:color w:val="C00000"/>
          <w:sz w:val="28"/>
          <w:szCs w:val="28"/>
        </w:rPr>
      </w:pPr>
      <w:bookmarkStart w:id="4" w:name="_Toc42276295"/>
      <w:bookmarkStart w:id="5" w:name="_Toc43396187"/>
      <w:bookmarkStart w:id="6" w:name="_Toc44449131"/>
      <w:r w:rsidRPr="00602175">
        <w:rPr>
          <w:rFonts w:asciiTheme="majorHAnsi" w:hAnsiTheme="majorHAnsi" w:cstheme="majorHAnsi"/>
          <w:bCs/>
          <w:color w:val="C00000"/>
        </w:rPr>
        <w:br w:type="page"/>
      </w:r>
    </w:p>
    <w:p w14:paraId="218C1D73" w14:textId="35D486EA" w:rsidR="00FD4263" w:rsidRPr="00602175" w:rsidRDefault="00FD4263" w:rsidP="001D44A5">
      <w:pPr>
        <w:pStyle w:val="Ttulo1"/>
        <w:spacing w:after="0" w:line="240" w:lineRule="auto"/>
        <w:ind w:left="0" w:firstLine="0"/>
        <w:contextualSpacing/>
        <w:jc w:val="center"/>
        <w:rPr>
          <w:rFonts w:asciiTheme="majorHAnsi" w:eastAsia="Arial Black" w:hAnsiTheme="majorHAnsi" w:cstheme="majorHAnsi"/>
          <w:bCs w:val="0"/>
          <w:color w:val="C00000"/>
        </w:rPr>
      </w:pPr>
      <w:bookmarkStart w:id="7" w:name="_Toc95833815"/>
      <w:r w:rsidRPr="00602175">
        <w:rPr>
          <w:rFonts w:asciiTheme="majorHAnsi" w:eastAsia="Arial Black" w:hAnsiTheme="majorHAnsi" w:cstheme="majorHAnsi"/>
          <w:bCs w:val="0"/>
          <w:color w:val="C00000"/>
        </w:rPr>
        <w:lastRenderedPageBreak/>
        <w:t>Introducción</w:t>
      </w:r>
      <w:bookmarkEnd w:id="4"/>
      <w:bookmarkEnd w:id="5"/>
      <w:bookmarkEnd w:id="6"/>
      <w:bookmarkEnd w:id="7"/>
    </w:p>
    <w:p w14:paraId="1F58CE52" w14:textId="77777777" w:rsidR="005A5739" w:rsidRPr="00602175" w:rsidRDefault="005A5739" w:rsidP="00E9388A">
      <w:pPr>
        <w:spacing w:after="0" w:line="240" w:lineRule="auto"/>
        <w:contextualSpacing/>
        <w:jc w:val="both"/>
        <w:rPr>
          <w:rFonts w:asciiTheme="majorHAnsi" w:eastAsia="Arial" w:hAnsiTheme="majorHAnsi" w:cstheme="majorHAnsi"/>
        </w:rPr>
      </w:pPr>
    </w:p>
    <w:p w14:paraId="66F4BA41" w14:textId="02D9F305" w:rsidR="00DE6DEE" w:rsidRPr="00602175" w:rsidRDefault="00DE6DEE" w:rsidP="00E9388A">
      <w:pPr>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De conformidad con los lineamientos que el gobierno nacional y distrital han emitido en materia de austeridad del gasto público, las nuevas dinámicas de trabajo remoto planteadas desde el inicio de la declaración de emergencia sanitaria y las recomendaciones de la Oficina de Control Interno al desempeño del Plan de Austeridad de la localidad de Los Mártires, se ha realizado un ejercicio de construcción de línea de base en vigencia 2020 y de seguimiento durante el 2021</w:t>
      </w:r>
      <w:r w:rsidR="00016872" w:rsidRPr="00602175">
        <w:rPr>
          <w:rStyle w:val="Refdenotaalpie"/>
          <w:rFonts w:asciiTheme="majorHAnsi" w:eastAsia="Arial" w:hAnsiTheme="majorHAnsi" w:cstheme="majorHAnsi"/>
        </w:rPr>
        <w:footnoteReference w:id="2"/>
      </w:r>
      <w:r w:rsidRPr="00602175">
        <w:rPr>
          <w:rFonts w:asciiTheme="majorHAnsi" w:eastAsia="Arial" w:hAnsiTheme="majorHAnsi" w:cstheme="majorHAnsi"/>
        </w:rPr>
        <w:t>.</w:t>
      </w:r>
    </w:p>
    <w:p w14:paraId="2054E7AA" w14:textId="77777777" w:rsidR="00DE6DEE" w:rsidRPr="00602175" w:rsidRDefault="00DE6DEE" w:rsidP="00E9388A">
      <w:pPr>
        <w:spacing w:after="0" w:line="240" w:lineRule="auto"/>
        <w:contextualSpacing/>
        <w:jc w:val="both"/>
        <w:rPr>
          <w:rFonts w:asciiTheme="majorHAnsi" w:eastAsia="Arial" w:hAnsiTheme="majorHAnsi" w:cstheme="majorHAnsi"/>
        </w:rPr>
      </w:pPr>
    </w:p>
    <w:p w14:paraId="0C8BCAD6" w14:textId="0038792D" w:rsidR="00DE6DEE" w:rsidRPr="00602175" w:rsidRDefault="00DE6DEE" w:rsidP="00E9388A">
      <w:pPr>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Vale decir que</w:t>
      </w:r>
      <w:r w:rsidR="001948A4" w:rsidRPr="00602175">
        <w:rPr>
          <w:rFonts w:asciiTheme="majorHAnsi" w:eastAsia="Arial" w:hAnsiTheme="majorHAnsi" w:cstheme="majorHAnsi"/>
        </w:rPr>
        <w:t>,</w:t>
      </w:r>
      <w:r w:rsidRPr="00602175">
        <w:rPr>
          <w:rFonts w:asciiTheme="majorHAnsi" w:eastAsia="Arial" w:hAnsiTheme="majorHAnsi" w:cstheme="majorHAnsi"/>
        </w:rPr>
        <w:t xml:space="preserve"> producto del ejercicio</w:t>
      </w:r>
      <w:r w:rsidR="001948A4" w:rsidRPr="00602175">
        <w:rPr>
          <w:rFonts w:asciiTheme="majorHAnsi" w:eastAsia="Arial" w:hAnsiTheme="majorHAnsi" w:cstheme="majorHAnsi"/>
        </w:rPr>
        <w:t>,</w:t>
      </w:r>
      <w:r w:rsidRPr="00602175">
        <w:rPr>
          <w:rFonts w:asciiTheme="majorHAnsi" w:eastAsia="Arial" w:hAnsiTheme="majorHAnsi" w:cstheme="majorHAnsi"/>
        </w:rPr>
        <w:t xml:space="preserve"> se ha manifestado a la Oficina Asesora de Planeación de la SDG</w:t>
      </w:r>
      <w:r w:rsidR="001948A4" w:rsidRPr="00602175">
        <w:rPr>
          <w:rFonts w:asciiTheme="majorHAnsi" w:eastAsia="Arial" w:hAnsiTheme="majorHAnsi" w:cstheme="majorHAnsi"/>
        </w:rPr>
        <w:t>,</w:t>
      </w:r>
      <w:r w:rsidRPr="00602175">
        <w:rPr>
          <w:rFonts w:asciiTheme="majorHAnsi" w:eastAsia="Arial" w:hAnsiTheme="majorHAnsi" w:cstheme="majorHAnsi"/>
        </w:rPr>
        <w:t xml:space="preserve"> la importancia de analizar el desempeño de la línea de base bajo un horizonte de tiempo mayor</w:t>
      </w:r>
      <w:r w:rsidR="001948A4" w:rsidRPr="00602175">
        <w:rPr>
          <w:rFonts w:asciiTheme="majorHAnsi" w:eastAsia="Arial" w:hAnsiTheme="majorHAnsi" w:cstheme="majorHAnsi"/>
        </w:rPr>
        <w:t>,</w:t>
      </w:r>
      <w:r w:rsidRPr="00602175">
        <w:rPr>
          <w:rFonts w:asciiTheme="majorHAnsi" w:eastAsia="Arial" w:hAnsiTheme="majorHAnsi" w:cstheme="majorHAnsi"/>
        </w:rPr>
        <w:t xml:space="preserve"> como quiera que durante la vigencia 2020</w:t>
      </w:r>
      <w:r w:rsidR="001948A4" w:rsidRPr="00602175">
        <w:rPr>
          <w:rFonts w:asciiTheme="majorHAnsi" w:eastAsia="Arial" w:hAnsiTheme="majorHAnsi" w:cstheme="majorHAnsi"/>
        </w:rPr>
        <w:t>,</w:t>
      </w:r>
      <w:r w:rsidRPr="00602175">
        <w:rPr>
          <w:rFonts w:asciiTheme="majorHAnsi" w:eastAsia="Arial" w:hAnsiTheme="majorHAnsi" w:cstheme="majorHAnsi"/>
        </w:rPr>
        <w:t xml:space="preserve"> el trabajo presencial fue excepcional y los </w:t>
      </w:r>
      <w:r w:rsidR="001948A4" w:rsidRPr="00602175">
        <w:rPr>
          <w:rFonts w:asciiTheme="majorHAnsi" w:eastAsia="Arial" w:hAnsiTheme="majorHAnsi" w:cstheme="majorHAnsi"/>
        </w:rPr>
        <w:t>rubros seleccionados</w:t>
      </w:r>
      <w:r w:rsidRPr="00602175">
        <w:rPr>
          <w:rFonts w:asciiTheme="majorHAnsi" w:eastAsia="Arial" w:hAnsiTheme="majorHAnsi" w:cstheme="majorHAnsi"/>
        </w:rPr>
        <w:t xml:space="preserve"> para las medidas de austeridad están altamente impactados con el cumplimiento de actividades en las sedes de la localidad. </w:t>
      </w:r>
    </w:p>
    <w:p w14:paraId="75848900" w14:textId="77777777" w:rsidR="00DE6DEE" w:rsidRPr="00602175" w:rsidRDefault="00DE6DEE" w:rsidP="00E9388A">
      <w:pPr>
        <w:spacing w:after="0" w:line="240" w:lineRule="auto"/>
        <w:contextualSpacing/>
        <w:jc w:val="both"/>
        <w:rPr>
          <w:rFonts w:asciiTheme="majorHAnsi" w:eastAsia="Arial" w:hAnsiTheme="majorHAnsi" w:cstheme="majorHAnsi"/>
        </w:rPr>
      </w:pPr>
    </w:p>
    <w:p w14:paraId="0A2C0F0F" w14:textId="3FF2CE94" w:rsidR="00E9388A" w:rsidRPr="00602175" w:rsidRDefault="00DE5247" w:rsidP="00E9388A">
      <w:pPr>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 xml:space="preserve">En </w:t>
      </w:r>
      <w:r w:rsidR="00B4386E" w:rsidRPr="00602175">
        <w:rPr>
          <w:rFonts w:asciiTheme="majorHAnsi" w:eastAsia="Arial" w:hAnsiTheme="majorHAnsi" w:cstheme="majorHAnsi"/>
        </w:rPr>
        <w:t>este documento</w:t>
      </w:r>
      <w:r w:rsidR="001948A4" w:rsidRPr="00602175">
        <w:rPr>
          <w:rFonts w:asciiTheme="majorHAnsi" w:eastAsia="Arial" w:hAnsiTheme="majorHAnsi" w:cstheme="majorHAnsi"/>
        </w:rPr>
        <w:t>,</w:t>
      </w:r>
      <w:r w:rsidR="00B4386E" w:rsidRPr="00602175">
        <w:rPr>
          <w:rFonts w:asciiTheme="majorHAnsi" w:eastAsia="Arial" w:hAnsiTheme="majorHAnsi" w:cstheme="majorHAnsi"/>
        </w:rPr>
        <w:t xml:space="preserve"> se presentan los resultados </w:t>
      </w:r>
      <w:r w:rsidR="00F74065" w:rsidRPr="00602175">
        <w:rPr>
          <w:rFonts w:asciiTheme="majorHAnsi" w:eastAsia="Arial" w:hAnsiTheme="majorHAnsi" w:cstheme="majorHAnsi"/>
        </w:rPr>
        <w:t>los rubros que</w:t>
      </w:r>
      <w:r w:rsidR="000D5860" w:rsidRPr="00602175">
        <w:rPr>
          <w:rFonts w:asciiTheme="majorHAnsi" w:eastAsia="Arial" w:hAnsiTheme="majorHAnsi" w:cstheme="majorHAnsi"/>
        </w:rPr>
        <w:t xml:space="preserve"> fueron </w:t>
      </w:r>
      <w:r w:rsidR="008C7058" w:rsidRPr="00602175">
        <w:rPr>
          <w:rFonts w:asciiTheme="majorHAnsi" w:eastAsia="Arial" w:hAnsiTheme="majorHAnsi" w:cstheme="majorHAnsi"/>
        </w:rPr>
        <w:t xml:space="preserve">priorizados y </w:t>
      </w:r>
      <w:r w:rsidR="006732B4" w:rsidRPr="00602175">
        <w:rPr>
          <w:rFonts w:asciiTheme="majorHAnsi" w:eastAsia="Arial" w:hAnsiTheme="majorHAnsi" w:cstheme="majorHAnsi"/>
        </w:rPr>
        <w:t xml:space="preserve">aprobados para </w:t>
      </w:r>
      <w:r w:rsidR="000D5860" w:rsidRPr="00602175">
        <w:rPr>
          <w:rFonts w:asciiTheme="majorHAnsi" w:eastAsia="Arial" w:hAnsiTheme="majorHAnsi" w:cstheme="majorHAnsi"/>
        </w:rPr>
        <w:t xml:space="preserve">la </w:t>
      </w:r>
      <w:r w:rsidR="00F74065" w:rsidRPr="00602175">
        <w:rPr>
          <w:rFonts w:asciiTheme="majorHAnsi" w:eastAsia="Arial" w:hAnsiTheme="majorHAnsi" w:cstheme="majorHAnsi"/>
        </w:rPr>
        <w:t>alcaldía local</w:t>
      </w:r>
      <w:r w:rsidR="001948A4" w:rsidRPr="00602175">
        <w:rPr>
          <w:rFonts w:asciiTheme="majorHAnsi" w:eastAsia="Arial" w:hAnsiTheme="majorHAnsi" w:cstheme="majorHAnsi"/>
        </w:rPr>
        <w:t>,</w:t>
      </w:r>
      <w:r w:rsidR="00F74065" w:rsidRPr="00602175">
        <w:rPr>
          <w:rFonts w:asciiTheme="majorHAnsi" w:eastAsia="Arial" w:hAnsiTheme="majorHAnsi" w:cstheme="majorHAnsi"/>
        </w:rPr>
        <w:t xml:space="preserve"> para el Plan de austeridad del gasto público</w:t>
      </w:r>
      <w:r w:rsidR="00016872" w:rsidRPr="00602175">
        <w:rPr>
          <w:rFonts w:asciiTheme="majorHAnsi" w:eastAsia="Arial" w:hAnsiTheme="majorHAnsi" w:cstheme="majorHAnsi"/>
        </w:rPr>
        <w:t xml:space="preserve"> </w:t>
      </w:r>
      <w:r w:rsidR="00AE2285" w:rsidRPr="00602175">
        <w:rPr>
          <w:rFonts w:asciiTheme="majorHAnsi" w:eastAsia="Arial" w:hAnsiTheme="majorHAnsi" w:cstheme="majorHAnsi"/>
        </w:rPr>
        <w:t>2022</w:t>
      </w:r>
      <w:r w:rsidR="001948A4" w:rsidRPr="00602175">
        <w:rPr>
          <w:rFonts w:asciiTheme="majorHAnsi" w:eastAsia="Arial" w:hAnsiTheme="majorHAnsi" w:cstheme="majorHAnsi"/>
        </w:rPr>
        <w:t>,</w:t>
      </w:r>
      <w:r w:rsidR="00016872" w:rsidRPr="00602175">
        <w:rPr>
          <w:rFonts w:asciiTheme="majorHAnsi" w:eastAsia="Arial" w:hAnsiTheme="majorHAnsi" w:cstheme="majorHAnsi"/>
        </w:rPr>
        <w:t xml:space="preserve"> de conformidad con las competencias que las alcaldías locales tiene</w:t>
      </w:r>
      <w:r w:rsidR="00474918" w:rsidRPr="00602175">
        <w:rPr>
          <w:rFonts w:asciiTheme="majorHAnsi" w:eastAsia="Arial" w:hAnsiTheme="majorHAnsi" w:cstheme="majorHAnsi"/>
        </w:rPr>
        <w:t>n</w:t>
      </w:r>
      <w:r w:rsidR="00016872" w:rsidRPr="00602175">
        <w:rPr>
          <w:rFonts w:asciiTheme="majorHAnsi" w:eastAsia="Arial" w:hAnsiTheme="majorHAnsi" w:cstheme="majorHAnsi"/>
        </w:rPr>
        <w:t xml:space="preserve"> en virtud del </w:t>
      </w:r>
      <w:r w:rsidR="00AE2285" w:rsidRPr="00602175">
        <w:rPr>
          <w:rFonts w:asciiTheme="majorHAnsi" w:eastAsia="Arial" w:hAnsiTheme="majorHAnsi" w:cstheme="majorHAnsi"/>
        </w:rPr>
        <w:t>Decreto 411 de 2016</w:t>
      </w:r>
      <w:r w:rsidR="00E9388A" w:rsidRPr="00602175">
        <w:rPr>
          <w:rFonts w:asciiTheme="majorHAnsi" w:eastAsia="Arial" w:hAnsiTheme="majorHAnsi" w:cstheme="majorHAnsi"/>
        </w:rPr>
        <w:t>:</w:t>
      </w:r>
    </w:p>
    <w:p w14:paraId="67F98CD0" w14:textId="2414DD9F" w:rsidR="00EA0CB4" w:rsidRPr="00602175" w:rsidRDefault="00EA0CB4" w:rsidP="00E9388A">
      <w:pPr>
        <w:spacing w:after="0" w:line="240" w:lineRule="auto"/>
        <w:contextualSpacing/>
        <w:jc w:val="both"/>
        <w:rPr>
          <w:rFonts w:asciiTheme="majorHAnsi" w:eastAsia="Arial" w:hAnsiTheme="majorHAnsi" w:cstheme="majorHAnsi"/>
        </w:rPr>
      </w:pPr>
    </w:p>
    <w:tbl>
      <w:tblPr>
        <w:tblStyle w:val="Tablaconcuadrcula"/>
        <w:tblW w:w="0" w:type="auto"/>
        <w:tblLook w:val="04A0" w:firstRow="1" w:lastRow="0" w:firstColumn="1" w:lastColumn="0" w:noHBand="0" w:noVBand="1"/>
      </w:tblPr>
      <w:tblGrid>
        <w:gridCol w:w="9345"/>
      </w:tblGrid>
      <w:tr w:rsidR="0030260E" w:rsidRPr="00602175" w14:paraId="7AAB304E" w14:textId="77777777" w:rsidTr="0030260E">
        <w:tc>
          <w:tcPr>
            <w:tcW w:w="9345" w:type="dxa"/>
          </w:tcPr>
          <w:p w14:paraId="153A5A69" w14:textId="5731A5CF" w:rsidR="0030260E" w:rsidRPr="00602175" w:rsidRDefault="0030260E" w:rsidP="00A65CDD">
            <w:pPr>
              <w:jc w:val="center"/>
              <w:rPr>
                <w:rFonts w:asciiTheme="majorHAnsi" w:eastAsia="Arial" w:hAnsiTheme="majorHAnsi" w:cstheme="majorHAnsi"/>
                <w:b/>
                <w:bCs/>
                <w:color w:val="C00000"/>
              </w:rPr>
            </w:pPr>
            <w:r w:rsidRPr="00602175">
              <w:rPr>
                <w:rFonts w:asciiTheme="majorHAnsi" w:eastAsia="Arial" w:hAnsiTheme="majorHAnsi" w:cstheme="majorHAnsi"/>
                <w:b/>
                <w:bCs/>
                <w:color w:val="C00000"/>
              </w:rPr>
              <w:t>Rubro</w:t>
            </w:r>
          </w:p>
        </w:tc>
      </w:tr>
      <w:tr w:rsidR="0030260E" w:rsidRPr="00602175" w14:paraId="1C8E6870" w14:textId="77777777" w:rsidTr="0030260E">
        <w:tc>
          <w:tcPr>
            <w:tcW w:w="9345" w:type="dxa"/>
          </w:tcPr>
          <w:p w14:paraId="14690917" w14:textId="2927DD64" w:rsidR="0030260E" w:rsidRPr="00602175" w:rsidRDefault="0030260E" w:rsidP="0030260E">
            <w:pPr>
              <w:pStyle w:val="Prrafodelista"/>
              <w:numPr>
                <w:ilvl w:val="0"/>
                <w:numId w:val="18"/>
              </w:numPr>
              <w:rPr>
                <w:rFonts w:asciiTheme="majorHAnsi" w:eastAsia="Arial" w:hAnsiTheme="majorHAnsi" w:cstheme="majorHAnsi"/>
              </w:rPr>
            </w:pPr>
            <w:r w:rsidRPr="00602175">
              <w:rPr>
                <w:rFonts w:asciiTheme="majorHAnsi" w:eastAsia="Arial" w:hAnsiTheme="majorHAnsi" w:cstheme="majorHAnsi"/>
              </w:rPr>
              <w:t>Fotocopiado, multicopiado e impresión.</w:t>
            </w:r>
          </w:p>
        </w:tc>
      </w:tr>
      <w:tr w:rsidR="0030260E" w:rsidRPr="00602175" w14:paraId="7BA3729C" w14:textId="77777777" w:rsidTr="0030260E">
        <w:tc>
          <w:tcPr>
            <w:tcW w:w="9345" w:type="dxa"/>
          </w:tcPr>
          <w:p w14:paraId="1E494331" w14:textId="2F11C1D4" w:rsidR="0030260E" w:rsidRPr="00602175" w:rsidRDefault="0030260E" w:rsidP="0030260E">
            <w:pPr>
              <w:pStyle w:val="Prrafodelista"/>
              <w:numPr>
                <w:ilvl w:val="0"/>
                <w:numId w:val="18"/>
              </w:numPr>
              <w:rPr>
                <w:rFonts w:asciiTheme="majorHAnsi" w:eastAsia="Arial" w:hAnsiTheme="majorHAnsi" w:cstheme="majorHAnsi"/>
              </w:rPr>
            </w:pPr>
            <w:r w:rsidRPr="00602175">
              <w:rPr>
                <w:rFonts w:asciiTheme="majorHAnsi" w:eastAsia="Arial" w:hAnsiTheme="majorHAnsi" w:cstheme="majorHAnsi"/>
              </w:rPr>
              <w:t>Elementos de consumo (papelería, elementos de oficina y almacenamiento).</w:t>
            </w:r>
          </w:p>
        </w:tc>
      </w:tr>
      <w:tr w:rsidR="0030260E" w:rsidRPr="00602175" w14:paraId="79DEF368" w14:textId="77777777" w:rsidTr="0030260E">
        <w:tc>
          <w:tcPr>
            <w:tcW w:w="9345" w:type="dxa"/>
          </w:tcPr>
          <w:p w14:paraId="602EAE3B" w14:textId="636F0098" w:rsidR="0030260E" w:rsidRPr="00602175" w:rsidRDefault="00764758" w:rsidP="0030260E">
            <w:pPr>
              <w:pStyle w:val="Prrafodelista"/>
              <w:numPr>
                <w:ilvl w:val="0"/>
                <w:numId w:val="18"/>
              </w:numPr>
              <w:rPr>
                <w:rFonts w:asciiTheme="majorHAnsi" w:eastAsia="Arial" w:hAnsiTheme="majorHAnsi" w:cstheme="majorHAnsi"/>
              </w:rPr>
            </w:pPr>
            <w:r>
              <w:rPr>
                <w:rFonts w:asciiTheme="majorHAnsi" w:eastAsia="Arial" w:hAnsiTheme="majorHAnsi" w:cstheme="majorHAnsi"/>
              </w:rPr>
              <w:t>ETB Telefonía fija</w:t>
            </w:r>
          </w:p>
        </w:tc>
      </w:tr>
      <w:tr w:rsidR="009935D9" w:rsidRPr="00602175" w14:paraId="03910D7E" w14:textId="77777777" w:rsidTr="0030260E">
        <w:tc>
          <w:tcPr>
            <w:tcW w:w="9345" w:type="dxa"/>
          </w:tcPr>
          <w:p w14:paraId="60B7BB15" w14:textId="4DE81E0B" w:rsidR="009935D9" w:rsidRPr="00602175" w:rsidRDefault="00764758" w:rsidP="0030260E">
            <w:pPr>
              <w:pStyle w:val="Prrafodelista"/>
              <w:numPr>
                <w:ilvl w:val="0"/>
                <w:numId w:val="18"/>
              </w:numPr>
              <w:rPr>
                <w:rFonts w:asciiTheme="majorHAnsi" w:eastAsia="Arial" w:hAnsiTheme="majorHAnsi" w:cstheme="majorHAnsi"/>
              </w:rPr>
            </w:pPr>
            <w:r>
              <w:rPr>
                <w:rFonts w:asciiTheme="majorHAnsi" w:eastAsia="Arial" w:hAnsiTheme="majorHAnsi" w:cstheme="majorHAnsi"/>
              </w:rPr>
              <w:t>Servicios públicos (energía, acueducto)</w:t>
            </w:r>
          </w:p>
        </w:tc>
      </w:tr>
    </w:tbl>
    <w:p w14:paraId="5CFBFE28" w14:textId="77777777" w:rsidR="00753379" w:rsidRPr="00602175" w:rsidRDefault="00753379" w:rsidP="0030260E">
      <w:pPr>
        <w:spacing w:after="0" w:line="240" w:lineRule="auto"/>
        <w:jc w:val="both"/>
        <w:rPr>
          <w:rFonts w:asciiTheme="majorHAnsi" w:eastAsia="Arial" w:hAnsiTheme="majorHAnsi" w:cstheme="majorHAnsi"/>
        </w:rPr>
      </w:pPr>
    </w:p>
    <w:p w14:paraId="240FF91D" w14:textId="079AE97C" w:rsidR="00DD2EF7" w:rsidRPr="00602175" w:rsidRDefault="0030260E" w:rsidP="0030260E">
      <w:pPr>
        <w:spacing w:after="0" w:line="240" w:lineRule="auto"/>
        <w:jc w:val="both"/>
        <w:rPr>
          <w:rFonts w:asciiTheme="majorHAnsi" w:eastAsia="Arial" w:hAnsiTheme="majorHAnsi" w:cstheme="majorHAnsi"/>
          <w:b/>
          <w:bCs/>
          <w:color w:val="C00000"/>
        </w:rPr>
      </w:pPr>
      <w:r w:rsidRPr="00602175">
        <w:rPr>
          <w:rFonts w:asciiTheme="majorHAnsi" w:eastAsia="Arial" w:hAnsiTheme="majorHAnsi" w:cstheme="majorHAnsi"/>
        </w:rPr>
        <w:t>Así mismo, se encuentran los instrumentos para realizar los reportes semestrales que deben ser consolidados y presentados al Concejo de Bogotá, en las fechas establecidas y enviado a la oficina de control interno para su respectivo seguimiento.</w:t>
      </w:r>
      <w:r w:rsidRPr="00602175">
        <w:rPr>
          <w:rFonts w:asciiTheme="majorHAnsi" w:eastAsia="Arial" w:hAnsiTheme="majorHAnsi" w:cstheme="majorHAnsi"/>
          <w:b/>
          <w:bCs/>
        </w:rPr>
        <w:t xml:space="preserve"> </w:t>
      </w:r>
      <w:r w:rsidR="00DD2EF7" w:rsidRPr="00602175">
        <w:rPr>
          <w:rFonts w:asciiTheme="majorHAnsi" w:eastAsia="Arial" w:hAnsiTheme="majorHAnsi" w:cstheme="majorHAnsi"/>
          <w:b/>
          <w:bCs/>
          <w:color w:val="C00000"/>
        </w:rPr>
        <w:br w:type="page"/>
      </w:r>
    </w:p>
    <w:p w14:paraId="22855724" w14:textId="1A9EB28D" w:rsidR="00A65CDD" w:rsidRPr="00602175" w:rsidRDefault="00A65CDD" w:rsidP="00A65CDD">
      <w:pPr>
        <w:pStyle w:val="Estilo2"/>
        <w:spacing w:before="0" w:after="0" w:line="240" w:lineRule="auto"/>
        <w:ind w:left="426"/>
        <w:contextualSpacing/>
        <w:jc w:val="left"/>
        <w:rPr>
          <w:rFonts w:cstheme="majorHAnsi"/>
          <w:sz w:val="22"/>
          <w:szCs w:val="22"/>
        </w:rPr>
      </w:pPr>
      <w:bookmarkStart w:id="8" w:name="_Toc42276297"/>
      <w:bookmarkStart w:id="9" w:name="_Toc43396189"/>
      <w:bookmarkStart w:id="10" w:name="_Toc44449132"/>
      <w:bookmarkStart w:id="11" w:name="_Toc95833816"/>
      <w:r w:rsidRPr="00602175">
        <w:rPr>
          <w:rFonts w:cstheme="majorHAnsi"/>
        </w:rPr>
        <w:lastRenderedPageBreak/>
        <w:t>Marco normativo</w:t>
      </w:r>
      <w:bookmarkEnd w:id="8"/>
      <w:bookmarkEnd w:id="9"/>
      <w:bookmarkEnd w:id="10"/>
      <w:bookmarkEnd w:id="11"/>
    </w:p>
    <w:p w14:paraId="706CCF93" w14:textId="77777777" w:rsidR="00A65CDD" w:rsidRPr="00602175" w:rsidRDefault="00A65CDD" w:rsidP="00A65CDD">
      <w:pPr>
        <w:pStyle w:val="Estilo2"/>
        <w:numPr>
          <w:ilvl w:val="0"/>
          <w:numId w:val="0"/>
        </w:numPr>
        <w:spacing w:before="0" w:after="0" w:line="240" w:lineRule="auto"/>
        <w:contextualSpacing/>
        <w:jc w:val="left"/>
        <w:rPr>
          <w:rFonts w:cstheme="majorHAnsi"/>
          <w:color w:val="auto"/>
          <w:sz w:val="22"/>
          <w:szCs w:val="22"/>
        </w:rPr>
      </w:pPr>
    </w:p>
    <w:p w14:paraId="19642FE5"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El artículo 209 de la Constitución Política de Colombia establece que “…la función administrativa debe estar al servicio de los intereses generales y se desarrolla con fundamento en los principios de igualdad, moralidad, </w:t>
      </w:r>
      <w:r w:rsidRPr="00602175">
        <w:rPr>
          <w:rFonts w:asciiTheme="majorHAnsi" w:eastAsia="Arial" w:hAnsiTheme="majorHAnsi" w:cstheme="majorHAnsi"/>
          <w:b/>
          <w:bCs/>
        </w:rPr>
        <w:t>eficacia, economía</w:t>
      </w:r>
      <w:r w:rsidRPr="00602175">
        <w:rPr>
          <w:rFonts w:asciiTheme="majorHAnsi" w:eastAsia="Arial" w:hAnsiTheme="majorHAnsi" w:cstheme="majorHAnsi"/>
        </w:rPr>
        <w:t>, celeridad, imparcialidad y publicidad…” (negrilla propia).</w:t>
      </w:r>
    </w:p>
    <w:p w14:paraId="338E107A"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 </w:t>
      </w:r>
    </w:p>
    <w:p w14:paraId="6C1AD935" w14:textId="77777777" w:rsidR="00A65CDD" w:rsidRPr="00602175" w:rsidRDefault="00A65CDD" w:rsidP="00A65CDD">
      <w:pPr>
        <w:shd w:val="clear" w:color="auto" w:fill="FFFFFF"/>
        <w:tabs>
          <w:tab w:val="left" w:pos="993"/>
        </w:tabs>
        <w:spacing w:after="0" w:line="240" w:lineRule="auto"/>
        <w:contextualSpacing/>
        <w:jc w:val="both"/>
        <w:rPr>
          <w:rFonts w:asciiTheme="majorHAnsi" w:hAnsiTheme="majorHAnsi" w:cstheme="majorHAnsi"/>
        </w:rPr>
      </w:pPr>
      <w:r w:rsidRPr="00602175">
        <w:rPr>
          <w:rFonts w:asciiTheme="majorHAnsi" w:eastAsia="Arial" w:hAnsiTheme="majorHAnsi" w:cstheme="majorHAnsi"/>
        </w:rPr>
        <w:t>Por otro lado, la Directiva Presidencial 4 de 2012 establece que las entidades deben identificar y aplicar buenas prácticas</w:t>
      </w:r>
      <w:r w:rsidRPr="00602175">
        <w:rPr>
          <w:rStyle w:val="normaltextrun"/>
          <w:rFonts w:asciiTheme="majorHAnsi" w:hAnsiTheme="majorHAnsi" w:cstheme="majorHAnsi"/>
        </w:rPr>
        <w:t xml:space="preserve"> para reducir el consumo de papel a través de la sustitución de los flujos documentales en papel por soportes y medios electrónicos, sustentados en la utilización de Tecnologías de la Información y las Telecomunicaciones, además de aumentar los impactos en favor del ambiente, e incrementar la eficiencia administrativa</w:t>
      </w:r>
      <w:r w:rsidRPr="00602175">
        <w:rPr>
          <w:rStyle w:val="eop"/>
          <w:rFonts w:asciiTheme="majorHAnsi" w:hAnsiTheme="majorHAnsi" w:cstheme="majorHAnsi"/>
        </w:rPr>
        <w:t> </w:t>
      </w:r>
    </w:p>
    <w:p w14:paraId="5D0BABA1"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lang w:val="es-CO"/>
        </w:rPr>
      </w:pPr>
    </w:p>
    <w:p w14:paraId="23C4368D"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El artículo </w:t>
      </w:r>
      <w:hyperlink r:id="rId14" w:anchor="25" w:history="1">
        <w:r w:rsidRPr="00602175">
          <w:rPr>
            <w:rFonts w:asciiTheme="majorHAnsi" w:eastAsia="Arial" w:hAnsiTheme="majorHAnsi" w:cstheme="majorHAnsi"/>
          </w:rPr>
          <w:t>25</w:t>
        </w:r>
      </w:hyperlink>
      <w:r w:rsidRPr="00602175">
        <w:rPr>
          <w:rFonts w:asciiTheme="majorHAnsi" w:eastAsia="Arial" w:hAnsiTheme="majorHAnsi" w:cstheme="majorHAnsi"/>
        </w:rPr>
        <w:t> del Estatuto Orgánico de Presupuesto del Distrito Capital, Decreto Distrital 714 de 1996, dispone que la Secretaría Distrital de Hacienda, con base en el Plan Financiero para la vigencia respectiva, determinará los límites de gastos global para cada uno de los órganos, entidades y organismos que conforman el Presupuesto Anual del Distrito Capital</w:t>
      </w:r>
      <w:bookmarkStart w:id="12" w:name="_Toc43396190"/>
      <w:bookmarkEnd w:id="12"/>
      <w:r w:rsidRPr="00602175">
        <w:rPr>
          <w:rFonts w:asciiTheme="majorHAnsi" w:eastAsia="Arial" w:hAnsiTheme="majorHAnsi" w:cstheme="majorHAnsi"/>
        </w:rPr>
        <w:t>.</w:t>
      </w:r>
    </w:p>
    <w:p w14:paraId="396D8AC0"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p>
    <w:p w14:paraId="3A70C530"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Adicionalmente, el Acuerdo 719 de 2018 establece lineamientos generales para promover medidas de austeridad y transparencia del gasto público en las entidades distritales y que semestralmente, la Secretaría como cabeza del sector enviará un informe consolidado al Concejo de Bogotá.</w:t>
      </w:r>
    </w:p>
    <w:p w14:paraId="13498953"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p>
    <w:p w14:paraId="0725E230" w14:textId="77777777" w:rsidR="00A65CDD" w:rsidRPr="00602175" w:rsidRDefault="00A65CDD" w:rsidP="00A65CDD">
      <w:pPr>
        <w:shd w:val="clear" w:color="auto" w:fill="FFFFFF"/>
        <w:tabs>
          <w:tab w:val="left" w:pos="993"/>
        </w:tabs>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Finalmente, el Decreto 492 de 2019 expide los lineamientos generales sobre austeridad y transparencia del gasto público en las entidades y organismos del orden distrital, y establece que cada entidad y organismo distrital deberá definir, al inicio de cada vigencia fiscal, un plan de austeridad por vigencia, en virtud del cual hará una selección de gastos detallados en el rubro de adquisición de bienes y servicios a ahorrar, que sirva de línea base para implementar el indicador de austeridad de que trata el mismo decreto y, con el cual, la entidad y organismo hará el seguimiento y análisis de manera semestral a los ahorros generados por la estrategia de austeridad implementada. Dichos planes deberán ser consolidados por las Secretarías cabeza del sector, para que su seguimiento haga parte del informe semestral que se deberá reportar al Concejo de Bogotá.</w:t>
      </w:r>
    </w:p>
    <w:p w14:paraId="53630548" w14:textId="77777777" w:rsidR="00A65CDD" w:rsidRPr="00602175" w:rsidRDefault="00A65CDD" w:rsidP="00A65CDD">
      <w:pPr>
        <w:shd w:val="clear" w:color="auto" w:fill="FFFFFF"/>
        <w:spacing w:after="0" w:line="240" w:lineRule="auto"/>
        <w:contextualSpacing/>
        <w:jc w:val="both"/>
        <w:rPr>
          <w:rFonts w:asciiTheme="majorHAnsi" w:eastAsia="Arial" w:hAnsiTheme="majorHAnsi" w:cstheme="majorHAnsi"/>
        </w:rPr>
      </w:pPr>
    </w:p>
    <w:p w14:paraId="18CE7DB1" w14:textId="77777777" w:rsidR="00A65CDD" w:rsidRPr="00602175" w:rsidRDefault="00A65CDD" w:rsidP="00A65CDD">
      <w:pPr>
        <w:shd w:val="clear" w:color="auto" w:fill="FFFFFF"/>
        <w:spacing w:after="0" w:line="240" w:lineRule="auto"/>
        <w:contextualSpacing/>
        <w:jc w:val="both"/>
        <w:rPr>
          <w:rFonts w:asciiTheme="majorHAnsi" w:eastAsia="Arial" w:hAnsiTheme="majorHAnsi" w:cstheme="majorHAnsi"/>
        </w:rPr>
      </w:pPr>
    </w:p>
    <w:p w14:paraId="4668189F" w14:textId="44B89D4F" w:rsidR="00A65CDD" w:rsidRPr="00602175" w:rsidRDefault="00A65CDD">
      <w:pPr>
        <w:rPr>
          <w:rFonts w:asciiTheme="majorHAnsi" w:eastAsia="Arial" w:hAnsiTheme="majorHAnsi" w:cstheme="majorHAnsi"/>
          <w:b/>
          <w:bCs/>
          <w:color w:val="C00000"/>
        </w:rPr>
      </w:pPr>
    </w:p>
    <w:p w14:paraId="371FABE8" w14:textId="77777777" w:rsidR="00A65CDD" w:rsidRPr="00602175" w:rsidRDefault="00A65CDD">
      <w:pPr>
        <w:rPr>
          <w:rFonts w:asciiTheme="majorHAnsi" w:eastAsia="Arial" w:hAnsiTheme="majorHAnsi" w:cstheme="majorHAnsi"/>
          <w:b/>
          <w:bCs/>
          <w:color w:val="C00000"/>
        </w:rPr>
      </w:pPr>
      <w:r w:rsidRPr="00602175">
        <w:rPr>
          <w:rFonts w:asciiTheme="majorHAnsi" w:eastAsia="Arial" w:hAnsiTheme="majorHAnsi" w:cstheme="majorHAnsi"/>
          <w:b/>
          <w:bCs/>
          <w:color w:val="C00000"/>
        </w:rPr>
        <w:br w:type="page"/>
      </w:r>
    </w:p>
    <w:p w14:paraId="0562A717" w14:textId="752A0211" w:rsidR="00A65CDD" w:rsidRPr="00602175" w:rsidRDefault="00A65CDD" w:rsidP="005E4782">
      <w:pPr>
        <w:pStyle w:val="Estilo1"/>
        <w:tabs>
          <w:tab w:val="left" w:pos="6521"/>
        </w:tabs>
        <w:ind w:left="426" w:right="3118" w:hanging="426"/>
        <w:rPr>
          <w:rFonts w:cstheme="majorHAnsi"/>
        </w:rPr>
      </w:pPr>
      <w:bookmarkStart w:id="13" w:name="_Toc95833817"/>
      <w:r w:rsidRPr="00602175">
        <w:rPr>
          <w:rFonts w:cstheme="majorHAnsi"/>
        </w:rPr>
        <w:lastRenderedPageBreak/>
        <w:t>Marco Estratégico Secretaría Distrital de Gobierno</w:t>
      </w:r>
      <w:bookmarkEnd w:id="13"/>
    </w:p>
    <w:p w14:paraId="34B0CEE2" w14:textId="77777777" w:rsidR="00A65CDD" w:rsidRPr="00602175" w:rsidRDefault="00A65CDD" w:rsidP="00183C12">
      <w:pPr>
        <w:ind w:firstLine="708"/>
        <w:rPr>
          <w:rFonts w:asciiTheme="majorHAnsi" w:eastAsia="Arial" w:hAnsiTheme="majorHAnsi" w:cstheme="majorHAnsi"/>
          <w:b/>
          <w:bCs/>
          <w:color w:val="C00000"/>
        </w:rPr>
      </w:pPr>
      <w:r w:rsidRPr="00602175">
        <w:rPr>
          <w:rFonts w:asciiTheme="majorHAnsi" w:eastAsia="Arial" w:hAnsiTheme="majorHAnsi" w:cstheme="majorHAnsi"/>
          <w:b/>
          <w:bCs/>
          <w:color w:val="C00000"/>
        </w:rPr>
        <w:t>Misión</w:t>
      </w:r>
    </w:p>
    <w:p w14:paraId="18135486" w14:textId="4545C384" w:rsidR="00A65CDD" w:rsidRPr="00602175" w:rsidRDefault="00A65CDD" w:rsidP="00A65CDD">
      <w:pPr>
        <w:jc w:val="both"/>
        <w:rPr>
          <w:rFonts w:asciiTheme="majorHAnsi" w:eastAsia="Arial" w:hAnsiTheme="majorHAnsi" w:cstheme="majorHAnsi"/>
        </w:rPr>
      </w:pPr>
      <w:r w:rsidRPr="00602175">
        <w:rPr>
          <w:rFonts w:asciiTheme="majorHAnsi" w:eastAsia="Arial" w:hAnsiTheme="majorHAnsi" w:cstheme="majorHAnsi"/>
        </w:rPr>
        <w:t>La Secretaría Distrital de Gobierno lidera la convivencia pacífica, el ejercicio de la ciudadanía, la promoción de la organización y de la participación ciudadana, y la coordinación de las relaciones políticas de la Administración Distrital en sus distintos niveles, para fortalecer la gobernabilidad democrática en el ámbito distrital y local, y garantizar el goce efectivo de los derechos humanos y constitucionales.</w:t>
      </w:r>
    </w:p>
    <w:p w14:paraId="389E493C" w14:textId="77777777" w:rsidR="00A65CDD" w:rsidRPr="00602175" w:rsidRDefault="00A65CDD" w:rsidP="00A65CDD">
      <w:pPr>
        <w:jc w:val="both"/>
        <w:rPr>
          <w:rFonts w:asciiTheme="majorHAnsi" w:eastAsia="Arial" w:hAnsiTheme="majorHAnsi" w:cstheme="majorHAnsi"/>
        </w:rPr>
      </w:pPr>
      <w:r w:rsidRPr="00602175">
        <w:rPr>
          <w:rFonts w:asciiTheme="majorHAnsi" w:eastAsia="Arial" w:hAnsiTheme="majorHAnsi" w:cstheme="majorHAnsi"/>
        </w:rPr>
        <w:t>Visión</w:t>
      </w:r>
    </w:p>
    <w:p w14:paraId="6855BCF6" w14:textId="4FFBE8D9" w:rsidR="00A65CDD" w:rsidRPr="00602175" w:rsidRDefault="00A65CDD" w:rsidP="00A65CDD">
      <w:pPr>
        <w:jc w:val="both"/>
        <w:rPr>
          <w:rFonts w:asciiTheme="majorHAnsi" w:eastAsia="Arial" w:hAnsiTheme="majorHAnsi" w:cstheme="majorHAnsi"/>
        </w:rPr>
      </w:pPr>
      <w:r w:rsidRPr="00602175">
        <w:rPr>
          <w:rFonts w:asciiTheme="majorHAnsi" w:eastAsia="Arial" w:hAnsiTheme="majorHAnsi" w:cstheme="majorHAnsi"/>
        </w:rPr>
        <w:t>En el 2024 la Secretaría Distrital de Gobierno habrá puesto en marcha una nueva etapa renovada de participación ciudadana en Bogotá, resignificando el trabajo colaborativo entre la institucionalidad y la ciudadanía, construyendo comunidades empoderadas desde la convivencia pacífica, y fortaleciendo un gobierno local, cercano y transparente, con la implementación de mecanismos innovadores, una relación de confianza entorno al diálogo para la garantía de los derechos y el cumplimiento de los deberes de cada uno, de acuerdo con los compromisos establecidos en la alianza para el Gobierno Abierto.</w:t>
      </w:r>
    </w:p>
    <w:p w14:paraId="3C3F1EC8" w14:textId="77777777" w:rsidR="00A65CDD" w:rsidRPr="00602175" w:rsidRDefault="00A65CDD" w:rsidP="00183C12">
      <w:pPr>
        <w:ind w:firstLine="708"/>
        <w:jc w:val="both"/>
        <w:rPr>
          <w:rFonts w:asciiTheme="majorHAnsi" w:eastAsia="Arial" w:hAnsiTheme="majorHAnsi" w:cstheme="majorHAnsi"/>
          <w:b/>
          <w:bCs/>
          <w:color w:val="C00000"/>
        </w:rPr>
      </w:pPr>
      <w:r w:rsidRPr="00602175">
        <w:rPr>
          <w:rFonts w:asciiTheme="majorHAnsi" w:eastAsia="Arial" w:hAnsiTheme="majorHAnsi" w:cstheme="majorHAnsi"/>
          <w:b/>
          <w:bCs/>
          <w:color w:val="C00000"/>
        </w:rPr>
        <w:t>Valores</w:t>
      </w:r>
    </w:p>
    <w:p w14:paraId="2A65D7C2" w14:textId="346F0F0B" w:rsidR="00A65CDD" w:rsidRPr="00602175" w:rsidRDefault="00A65CDD" w:rsidP="00A65CDD">
      <w:pPr>
        <w:jc w:val="both"/>
        <w:rPr>
          <w:rFonts w:asciiTheme="majorHAnsi" w:eastAsia="Arial" w:hAnsiTheme="majorHAnsi" w:cstheme="majorHAnsi"/>
        </w:rPr>
      </w:pPr>
      <w:r w:rsidRPr="00602175">
        <w:rPr>
          <w:rFonts w:asciiTheme="majorHAnsi" w:eastAsia="Arial" w:hAnsiTheme="majorHAnsi" w:cstheme="majorHAnsi"/>
        </w:rPr>
        <w:t>La Secretaría Distrital de Gobierno adoptó mediante la Resolución 0782 del 12 de septiembre de 2018, los valores contemplados en el código de integridad del servicio público establecido para todas las entidades del Distrito Capital, incluyendo dos adicionales: Conciencia ambiental y solidaridad.</w:t>
      </w:r>
    </w:p>
    <w:p w14:paraId="14F2A144" w14:textId="6DB98E22" w:rsidR="00A65CDD" w:rsidRPr="00602175" w:rsidRDefault="00A65CDD" w:rsidP="00183C12">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HONESTIDAD:</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Actúo siempre con fundamento en la verdad, cumpliendo mis deberes con transparencia y rectitud, y siempre favoreciendo el interés general.</w:t>
      </w:r>
    </w:p>
    <w:p w14:paraId="66C74C81" w14:textId="6215E4CB" w:rsidR="00A65CDD" w:rsidRPr="00602175" w:rsidRDefault="00A65CDD" w:rsidP="00183C12">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RESPETO:</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Reconozco, valoro y trato de manera digna a todas las personas, con sus virtudes y defectos, sin importar su labor, su procedencia, títulos o cualquier otra condición.</w:t>
      </w:r>
    </w:p>
    <w:p w14:paraId="2713A230" w14:textId="7EE4E0D5" w:rsidR="00A65CDD" w:rsidRPr="00602175" w:rsidRDefault="00A65CDD" w:rsidP="00183C12">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COMPROMISO:</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Soy consciente de la importancia de mi rol como servidor público y estoy en disposición permanente para comprender y resolver las necesidades de las personas con las que me relaciono en mis labores cotidianas, buscando siempre mejorar su bienestar.</w:t>
      </w:r>
    </w:p>
    <w:p w14:paraId="7D883AA5" w14:textId="3102E533" w:rsidR="00A65CDD" w:rsidRPr="00602175" w:rsidRDefault="00A65CDD" w:rsidP="00183C12">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DILIGENCIA:</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Cumplo con los deberes, funciones y responsabilidades asignadas a mi</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cargo de la mejor manera posible, con atención, prontitud, destreza y eficiencia, para así</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optimizar el uso de los recursos del Estado.</w:t>
      </w:r>
    </w:p>
    <w:p w14:paraId="78DA2864" w14:textId="7397D1D6" w:rsidR="00A65CDD" w:rsidRPr="00602175" w:rsidRDefault="00A65CDD" w:rsidP="00183C12">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JUSTICIA:</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Actúo con imparcialidad garantizando los derechos de las personas, con</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equidad, igualdad y sin discriminación.</w:t>
      </w:r>
    </w:p>
    <w:p w14:paraId="5B49E32C" w14:textId="778FC809" w:rsidR="00A65CDD" w:rsidRPr="00602175" w:rsidRDefault="00A65CDD" w:rsidP="00202A0C">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CONCIENCIA AMBIENTAL:</w:t>
      </w:r>
      <w:r w:rsidRPr="00602175">
        <w:rPr>
          <w:rFonts w:asciiTheme="majorHAnsi" w:eastAsia="Arial" w:hAnsiTheme="majorHAnsi" w:cstheme="majorHAnsi"/>
          <w:color w:val="FFC000" w:themeColor="accent4"/>
        </w:rPr>
        <w:t xml:space="preserve"> </w:t>
      </w:r>
      <w:r w:rsidRPr="00602175">
        <w:rPr>
          <w:rFonts w:asciiTheme="majorHAnsi" w:eastAsia="Arial" w:hAnsiTheme="majorHAnsi" w:cstheme="majorHAnsi"/>
        </w:rPr>
        <w:t>Actúo comprendiendo que soy parte de un sistema</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natural y que mis acciones generan efectos sobre el planeta; por eso, uso racionalmente</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 xml:space="preserve">los recursos naturales y </w:t>
      </w:r>
      <w:r w:rsidRPr="00602175">
        <w:rPr>
          <w:rFonts w:asciiTheme="majorHAnsi" w:eastAsia="Arial" w:hAnsiTheme="majorHAnsi" w:cstheme="majorHAnsi"/>
        </w:rPr>
        <w:lastRenderedPageBreak/>
        <w:t>los insumos que me son suministrados para el desarrollo de mis</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labores e implemento buenas prácticas ambientales; con lo que contribuyó a la prevención</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de la contaminación y al adecuado desempeño ambiental de la Entidad.</w:t>
      </w:r>
    </w:p>
    <w:p w14:paraId="781D0F57" w14:textId="77777777" w:rsidR="005E4782" w:rsidRPr="00602175" w:rsidRDefault="00A65CDD" w:rsidP="00202A0C">
      <w:pPr>
        <w:ind w:left="708"/>
        <w:jc w:val="both"/>
        <w:rPr>
          <w:rFonts w:asciiTheme="majorHAnsi" w:eastAsia="Arial" w:hAnsiTheme="majorHAnsi" w:cstheme="majorHAnsi"/>
        </w:rPr>
      </w:pPr>
      <w:r w:rsidRPr="00602175">
        <w:rPr>
          <w:rFonts w:asciiTheme="majorHAnsi" w:eastAsia="Arial" w:hAnsiTheme="majorHAnsi" w:cstheme="majorHAnsi"/>
          <w:b/>
          <w:bCs/>
          <w:color w:val="FFC000" w:themeColor="accent4"/>
        </w:rPr>
        <w:t>SOLIDARIDAD:</w:t>
      </w:r>
      <w:r w:rsidRPr="00602175">
        <w:rPr>
          <w:rFonts w:asciiTheme="majorHAnsi" w:eastAsia="Arial" w:hAnsiTheme="majorHAnsi" w:cstheme="majorHAnsi"/>
        </w:rPr>
        <w:t xml:space="preserve"> Reconozco las necesidades de los demás, colaboro en el logro de los</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objetivos institucionales y dispongo mis capacidades y competencias al servicio de los</w:t>
      </w:r>
      <w:r w:rsidR="00202A0C" w:rsidRPr="00602175">
        <w:rPr>
          <w:rFonts w:asciiTheme="majorHAnsi" w:eastAsia="Arial" w:hAnsiTheme="majorHAnsi" w:cstheme="majorHAnsi"/>
        </w:rPr>
        <w:t xml:space="preserve"> </w:t>
      </w:r>
      <w:r w:rsidRPr="00602175">
        <w:rPr>
          <w:rFonts w:asciiTheme="majorHAnsi" w:eastAsia="Arial" w:hAnsiTheme="majorHAnsi" w:cstheme="majorHAnsi"/>
        </w:rPr>
        <w:t>otros.</w:t>
      </w:r>
    </w:p>
    <w:p w14:paraId="30E9895D" w14:textId="2C99D66F" w:rsidR="002C71CE" w:rsidRPr="00602175" w:rsidRDefault="002C71CE" w:rsidP="00CD3C1C">
      <w:pPr>
        <w:pStyle w:val="Estilo1"/>
        <w:tabs>
          <w:tab w:val="left" w:pos="4820"/>
        </w:tabs>
        <w:ind w:left="284" w:right="3968" w:hanging="426"/>
        <w:rPr>
          <w:rFonts w:cstheme="majorHAnsi"/>
        </w:rPr>
      </w:pPr>
      <w:r w:rsidRPr="00602175">
        <w:rPr>
          <w:rFonts w:cstheme="majorHAnsi"/>
        </w:rPr>
        <w:t xml:space="preserve"> </w:t>
      </w:r>
      <w:bookmarkStart w:id="14" w:name="_Toc95833818"/>
      <w:r w:rsidRPr="00602175">
        <w:rPr>
          <w:rFonts w:cstheme="majorHAnsi"/>
        </w:rPr>
        <w:t xml:space="preserve">Acciones </w:t>
      </w:r>
      <w:r w:rsidRPr="00F17994">
        <w:rPr>
          <w:rFonts w:cstheme="majorHAnsi"/>
        </w:rPr>
        <w:t>adelantadas e</w:t>
      </w:r>
      <w:r w:rsidRPr="00602175">
        <w:rPr>
          <w:rFonts w:cstheme="majorHAnsi"/>
        </w:rPr>
        <w:t>n la vigencia 2021.</w:t>
      </w:r>
      <w:bookmarkEnd w:id="14"/>
    </w:p>
    <w:p w14:paraId="19DCA0C7" w14:textId="18406031" w:rsidR="00F17994" w:rsidRDefault="002C71CE" w:rsidP="00155565">
      <w:pPr>
        <w:rPr>
          <w:rFonts w:asciiTheme="majorHAnsi" w:eastAsia="Arial" w:hAnsiTheme="majorHAnsi" w:cstheme="majorHAnsi"/>
        </w:rPr>
      </w:pPr>
      <w:r w:rsidRPr="00602175">
        <w:rPr>
          <w:rFonts w:asciiTheme="majorHAnsi" w:eastAsia="Arial" w:hAnsiTheme="majorHAnsi" w:cstheme="majorHAnsi"/>
        </w:rPr>
        <w:t xml:space="preserve">A continuación, se relacionan las actividades orientadas a la racionalización de los rubros de gasto público que se priorizaron en la vigencia 2021 en la entidad, </w:t>
      </w:r>
      <w:r w:rsidR="00CD3C1C" w:rsidRPr="00602175">
        <w:rPr>
          <w:rFonts w:asciiTheme="majorHAnsi" w:eastAsia="Arial" w:hAnsiTheme="majorHAnsi" w:cstheme="majorHAnsi"/>
        </w:rPr>
        <w:t>de acuerdo con el</w:t>
      </w:r>
      <w:r w:rsidRPr="00602175">
        <w:rPr>
          <w:rFonts w:asciiTheme="majorHAnsi" w:eastAsia="Arial" w:hAnsiTheme="majorHAnsi" w:cstheme="majorHAnsi"/>
        </w:rPr>
        <w:t xml:space="preserve"> Decreto 492 de 2019:</w:t>
      </w:r>
      <w:r w:rsidRPr="00602175">
        <w:rPr>
          <w:rFonts w:asciiTheme="majorHAnsi" w:eastAsia="Arial" w:hAnsiTheme="majorHAnsi" w:cstheme="majorHAnsi"/>
        </w:rPr>
        <w:cr/>
      </w:r>
      <w:bookmarkStart w:id="15" w:name="_Toc40902865"/>
      <w:bookmarkStart w:id="16" w:name="_Toc40903104"/>
      <w:bookmarkStart w:id="17" w:name="_Toc41502799"/>
    </w:p>
    <w:p w14:paraId="78B700ED" w14:textId="71C4BF1B" w:rsidR="00E55C26" w:rsidRPr="0016111D" w:rsidRDefault="0016111D" w:rsidP="0016111D">
      <w:pPr>
        <w:pStyle w:val="Descripcin"/>
        <w:rPr>
          <w:rFonts w:asciiTheme="majorHAnsi" w:eastAsia="Arial" w:hAnsiTheme="majorHAnsi" w:cstheme="majorHAnsi"/>
          <w:b/>
          <w:i w:val="0"/>
          <w:color w:val="FF0000"/>
          <w:sz w:val="32"/>
        </w:rPr>
      </w:pPr>
      <w:bookmarkStart w:id="18" w:name="_Toc95899796"/>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1</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acciones de austeridad 2021</w:t>
      </w:r>
      <w:bookmarkEnd w:id="18"/>
    </w:p>
    <w:tbl>
      <w:tblPr>
        <w:tblStyle w:val="Tablaconcuadrcula1clara-nfasis51"/>
        <w:tblW w:w="947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3"/>
        <w:gridCol w:w="1276"/>
        <w:gridCol w:w="6789"/>
      </w:tblGrid>
      <w:tr w:rsidR="00F17994" w:rsidRPr="00602175" w14:paraId="0C4374BD" w14:textId="77777777" w:rsidTr="00F17994">
        <w:trPr>
          <w:cnfStyle w:val="100000000000" w:firstRow="1" w:lastRow="0" w:firstColumn="0" w:lastColumn="0" w:oddVBand="0" w:evenVBand="0" w:oddHBand="0" w:evenHBand="0" w:firstRowFirstColumn="0" w:firstRowLastColumn="0" w:lastRowFirstColumn="0" w:lastRowLastColumn="0"/>
          <w:trHeight w:val="1062"/>
          <w:tblHeader/>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2F2F2" w:themeFill="background1" w:themeFillShade="F2"/>
            <w:vAlign w:val="center"/>
          </w:tcPr>
          <w:p w14:paraId="4010C265" w14:textId="77777777" w:rsidR="00F17994" w:rsidRPr="00602175" w:rsidRDefault="00F17994" w:rsidP="00B84595">
            <w:pPr>
              <w:widowControl w:val="0"/>
              <w:autoSpaceDE w:val="0"/>
              <w:autoSpaceDN w:val="0"/>
              <w:jc w:val="center"/>
              <w:rPr>
                <w:rFonts w:asciiTheme="majorHAnsi" w:eastAsia="Calibri" w:hAnsiTheme="majorHAnsi" w:cstheme="majorHAnsi"/>
                <w:b w:val="0"/>
                <w:bCs w:val="0"/>
                <w:color w:val="FFC000" w:themeColor="accent4"/>
                <w:sz w:val="22"/>
                <w:szCs w:val="22"/>
              </w:rPr>
            </w:pPr>
            <w:r w:rsidRPr="00602175">
              <w:rPr>
                <w:rFonts w:asciiTheme="majorHAnsi" w:eastAsia="Calibri" w:hAnsiTheme="majorHAnsi" w:cstheme="majorHAnsi"/>
                <w:color w:val="FFC000" w:themeColor="accent4"/>
                <w:sz w:val="22"/>
                <w:szCs w:val="22"/>
              </w:rPr>
              <w:t>Rubro</w:t>
            </w:r>
          </w:p>
        </w:tc>
        <w:tc>
          <w:tcPr>
            <w:tcW w:w="1276" w:type="dxa"/>
            <w:shd w:val="clear" w:color="auto" w:fill="F2F2F2" w:themeFill="background1" w:themeFillShade="F2"/>
          </w:tcPr>
          <w:p w14:paraId="5DFE6DD6" w14:textId="77777777" w:rsidR="00F17994" w:rsidRPr="00602175" w:rsidRDefault="00F17994" w:rsidP="00B84595">
            <w:pPr>
              <w:pStyle w:val="Estilo2"/>
              <w:numPr>
                <w:ilvl w:val="0"/>
                <w:numId w:val="0"/>
              </w:numPr>
              <w:spacing w:before="0"/>
              <w:contextualSpacing/>
              <w:cnfStyle w:val="100000000000" w:firstRow="1" w:lastRow="0" w:firstColumn="0" w:lastColumn="0" w:oddVBand="0" w:evenVBand="0" w:oddHBand="0" w:evenHBand="0" w:firstRowFirstColumn="0" w:firstRowLastColumn="0" w:lastRowFirstColumn="0" w:lastRowLastColumn="0"/>
              <w:rPr>
                <w:rFonts w:eastAsia="Calibri" w:cstheme="majorHAnsi"/>
                <w:color w:val="FFC000" w:themeColor="accent4"/>
                <w:sz w:val="22"/>
                <w:szCs w:val="22"/>
                <w:lang w:val="es-ES"/>
              </w:rPr>
            </w:pPr>
            <w:r w:rsidRPr="00602175">
              <w:rPr>
                <w:rFonts w:eastAsia="Calibri" w:cstheme="majorHAnsi"/>
                <w:b/>
                <w:bCs/>
                <w:color w:val="FFC000" w:themeColor="accent4"/>
                <w:sz w:val="22"/>
                <w:szCs w:val="22"/>
                <w:lang w:val="es-ES"/>
              </w:rPr>
              <w:t>Se prioriza para la vigencia</w:t>
            </w:r>
          </w:p>
          <w:p w14:paraId="04C8A015" w14:textId="77777777" w:rsidR="00F17994" w:rsidRPr="00602175" w:rsidRDefault="00F17994" w:rsidP="00B84595">
            <w:pPr>
              <w:pStyle w:val="Estilo2"/>
              <w:numPr>
                <w:ilvl w:val="0"/>
                <w:numId w:val="0"/>
              </w:numPr>
              <w:spacing w:before="0"/>
              <w:contextualSpacing/>
              <w:cnfStyle w:val="100000000000" w:firstRow="1" w:lastRow="0" w:firstColumn="0" w:lastColumn="0" w:oddVBand="0" w:evenVBand="0" w:oddHBand="0" w:evenHBand="0" w:firstRowFirstColumn="0" w:firstRowLastColumn="0" w:lastRowFirstColumn="0" w:lastRowLastColumn="0"/>
              <w:rPr>
                <w:rFonts w:eastAsia="Calibri" w:cstheme="majorHAnsi"/>
                <w:color w:val="FFC000" w:themeColor="accent4"/>
                <w:sz w:val="22"/>
                <w:szCs w:val="22"/>
                <w:lang w:val="es-ES"/>
              </w:rPr>
            </w:pPr>
            <w:r w:rsidRPr="00602175">
              <w:rPr>
                <w:rFonts w:eastAsia="Calibri" w:cstheme="majorHAnsi"/>
                <w:b/>
                <w:bCs/>
                <w:color w:val="FFC000" w:themeColor="accent4"/>
                <w:sz w:val="22"/>
                <w:szCs w:val="22"/>
                <w:lang w:val="es-ES"/>
              </w:rPr>
              <w:t>(SI – NO)</w:t>
            </w:r>
          </w:p>
        </w:tc>
        <w:tc>
          <w:tcPr>
            <w:tcW w:w="6789" w:type="dxa"/>
            <w:shd w:val="clear" w:color="auto" w:fill="F2F2F2" w:themeFill="background1" w:themeFillShade="F2"/>
            <w:vAlign w:val="center"/>
          </w:tcPr>
          <w:p w14:paraId="1FB20A57" w14:textId="03BA53EB" w:rsidR="00F17994" w:rsidRPr="00602175" w:rsidRDefault="00F17994" w:rsidP="00F17994">
            <w:pPr>
              <w:pStyle w:val="Estilo2"/>
              <w:numPr>
                <w:ilvl w:val="0"/>
                <w:numId w:val="0"/>
              </w:numPr>
              <w:spacing w:before="0"/>
              <w:contextualSpacing/>
              <w:cnfStyle w:val="100000000000" w:firstRow="1" w:lastRow="0" w:firstColumn="0" w:lastColumn="0" w:oddVBand="0" w:evenVBand="0" w:oddHBand="0" w:evenHBand="0" w:firstRowFirstColumn="0" w:firstRowLastColumn="0" w:lastRowFirstColumn="0" w:lastRowLastColumn="0"/>
              <w:rPr>
                <w:rFonts w:eastAsia="Calibri" w:cstheme="majorHAnsi"/>
                <w:color w:val="FFC000" w:themeColor="accent4"/>
                <w:sz w:val="22"/>
                <w:szCs w:val="22"/>
                <w:lang w:val="es-ES"/>
              </w:rPr>
            </w:pPr>
            <w:r w:rsidRPr="00602175">
              <w:rPr>
                <w:rFonts w:eastAsia="Calibri" w:cstheme="majorHAnsi"/>
                <w:b/>
                <w:bCs/>
                <w:color w:val="FFC000" w:themeColor="accent4"/>
                <w:sz w:val="22"/>
                <w:szCs w:val="22"/>
                <w:lang w:val="es-ES"/>
              </w:rPr>
              <w:t>Acciones realizadas vigencia</w:t>
            </w:r>
            <w:r>
              <w:rPr>
                <w:rFonts w:eastAsia="Calibri" w:cstheme="majorHAnsi"/>
                <w:b/>
                <w:bCs/>
                <w:color w:val="FFC000" w:themeColor="accent4"/>
                <w:sz w:val="22"/>
                <w:szCs w:val="22"/>
                <w:lang w:val="es-ES"/>
              </w:rPr>
              <w:t xml:space="preserve"> 2021</w:t>
            </w:r>
          </w:p>
        </w:tc>
      </w:tr>
      <w:tr w:rsidR="00F17994" w:rsidRPr="00602175" w14:paraId="1F49837C" w14:textId="77777777" w:rsidTr="00F17994">
        <w:trPr>
          <w:cnfStyle w:val="100000000000" w:firstRow="1" w:lastRow="0" w:firstColumn="0" w:lastColumn="0" w:oddVBand="0" w:evenVBand="0" w:oddHBand="0" w:evenHBand="0" w:firstRowFirstColumn="0" w:firstRowLastColumn="0" w:lastRowFirstColumn="0" w:lastRowLastColumn="0"/>
          <w:trHeight w:val="147"/>
          <w:tblHeader/>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2F2F2" w:themeFill="background1" w:themeFillShade="F2"/>
            <w:vAlign w:val="center"/>
          </w:tcPr>
          <w:p w14:paraId="12E234EE" w14:textId="77777777" w:rsidR="00F17994" w:rsidRPr="00602175" w:rsidRDefault="00F17994" w:rsidP="00B84595">
            <w:pPr>
              <w:widowControl w:val="0"/>
              <w:autoSpaceDE w:val="0"/>
              <w:autoSpaceDN w:val="0"/>
              <w:jc w:val="center"/>
              <w:rPr>
                <w:rFonts w:asciiTheme="majorHAnsi" w:eastAsia="Calibri" w:hAnsiTheme="majorHAnsi" w:cstheme="majorHAnsi"/>
                <w:b w:val="0"/>
                <w:bCs w:val="0"/>
                <w:color w:val="FFC000" w:themeColor="accent4"/>
                <w:sz w:val="22"/>
                <w:szCs w:val="22"/>
              </w:rPr>
            </w:pPr>
          </w:p>
        </w:tc>
        <w:tc>
          <w:tcPr>
            <w:tcW w:w="1276" w:type="dxa"/>
            <w:shd w:val="clear" w:color="auto" w:fill="F2F2F2" w:themeFill="background1" w:themeFillShade="F2"/>
            <w:vAlign w:val="center"/>
          </w:tcPr>
          <w:p w14:paraId="0B153FC4" w14:textId="77777777" w:rsidR="00F17994" w:rsidRPr="00602175" w:rsidRDefault="00F17994" w:rsidP="00B8459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22"/>
                <w:szCs w:val="22"/>
              </w:rPr>
            </w:pPr>
            <w:r w:rsidRPr="00602175">
              <w:rPr>
                <w:rFonts w:asciiTheme="majorHAnsi" w:eastAsia="Calibri" w:hAnsiTheme="majorHAnsi" w:cstheme="majorHAnsi"/>
                <w:color w:val="FFC000" w:themeColor="accent4"/>
                <w:sz w:val="22"/>
                <w:szCs w:val="22"/>
              </w:rPr>
              <w:t>A</w:t>
            </w:r>
          </w:p>
        </w:tc>
        <w:tc>
          <w:tcPr>
            <w:tcW w:w="6789" w:type="dxa"/>
            <w:shd w:val="clear" w:color="auto" w:fill="F2F2F2" w:themeFill="background1" w:themeFillShade="F2"/>
            <w:vAlign w:val="center"/>
          </w:tcPr>
          <w:p w14:paraId="493C099C" w14:textId="77777777" w:rsidR="00F17994" w:rsidRPr="00602175" w:rsidRDefault="00F17994" w:rsidP="00B84595">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22"/>
                <w:szCs w:val="22"/>
              </w:rPr>
            </w:pPr>
            <w:r w:rsidRPr="00602175">
              <w:rPr>
                <w:rFonts w:asciiTheme="majorHAnsi" w:eastAsia="Calibri" w:hAnsiTheme="majorHAnsi" w:cstheme="majorHAnsi"/>
                <w:color w:val="FFC000" w:themeColor="accent4"/>
                <w:sz w:val="22"/>
                <w:szCs w:val="22"/>
              </w:rPr>
              <w:t>B</w:t>
            </w:r>
          </w:p>
        </w:tc>
      </w:tr>
      <w:tr w:rsidR="00F17994" w:rsidRPr="00602175" w14:paraId="600FDD13" w14:textId="77777777" w:rsidTr="00F17994">
        <w:trPr>
          <w:trHeight w:val="792"/>
        </w:trPr>
        <w:tc>
          <w:tcPr>
            <w:cnfStyle w:val="001000000000" w:firstRow="0" w:lastRow="0" w:firstColumn="1" w:lastColumn="0" w:oddVBand="0" w:evenVBand="0" w:oddHBand="0" w:evenHBand="0" w:firstRowFirstColumn="0" w:firstRowLastColumn="0" w:lastRowFirstColumn="0" w:lastRowLastColumn="0"/>
            <w:tcW w:w="1413" w:type="dxa"/>
          </w:tcPr>
          <w:p w14:paraId="6245EF68" w14:textId="77777777" w:rsidR="00F17994" w:rsidRDefault="00F17994" w:rsidP="00B84595">
            <w:pPr>
              <w:pStyle w:val="Estilo2"/>
              <w:numPr>
                <w:ilvl w:val="0"/>
                <w:numId w:val="0"/>
              </w:numPr>
              <w:spacing w:before="0"/>
              <w:contextualSpacing/>
              <w:jc w:val="left"/>
              <w:rPr>
                <w:rFonts w:eastAsia="Arial" w:cstheme="majorHAnsi"/>
                <w:color w:val="auto"/>
                <w:sz w:val="22"/>
                <w:szCs w:val="22"/>
                <w:lang w:val="es-ES"/>
              </w:rPr>
            </w:pPr>
            <w:r w:rsidRPr="00602175">
              <w:rPr>
                <w:rFonts w:eastAsia="Arial" w:cstheme="majorHAnsi"/>
                <w:color w:val="auto"/>
                <w:sz w:val="22"/>
                <w:szCs w:val="22"/>
                <w:lang w:val="es-ES"/>
              </w:rPr>
              <w:t>Fotocopiado, multicopiado</w:t>
            </w:r>
          </w:p>
          <w:p w14:paraId="2FFE4DF0" w14:textId="77777777" w:rsidR="00F17994" w:rsidRPr="00602175" w:rsidRDefault="00F17994" w:rsidP="00B84595">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lang w:val="es-ES"/>
              </w:rPr>
              <w:t>e impresión</w:t>
            </w:r>
          </w:p>
        </w:tc>
        <w:tc>
          <w:tcPr>
            <w:tcW w:w="1276" w:type="dxa"/>
          </w:tcPr>
          <w:p w14:paraId="4A00ABE8" w14:textId="77777777" w:rsidR="00F17994" w:rsidRPr="00602175" w:rsidRDefault="00F17994" w:rsidP="00B84595">
            <w:pPr>
              <w:pStyle w:val="Estilo2"/>
              <w:numPr>
                <w:ilvl w:val="0"/>
                <w:numId w:val="0"/>
              </w:numPr>
              <w:spacing w:before="0"/>
              <w:contextualSpacing/>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color w:val="auto"/>
                <w:sz w:val="22"/>
                <w:szCs w:val="22"/>
              </w:rPr>
              <w:t>Si</w:t>
            </w:r>
          </w:p>
        </w:tc>
        <w:tc>
          <w:tcPr>
            <w:tcW w:w="6789" w:type="dxa"/>
          </w:tcPr>
          <w:p w14:paraId="16CFB435" w14:textId="77777777" w:rsidR="00F17994" w:rsidRPr="0060217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Respecto de las acciones y estrategias en favor del uso racional de los procesos, se implementó en la Alcaldía Local de los Mártires el uso de multifuncionales por grupo y área de tal forma que se reduce el consumo de insumos (tóner y papelería) al interior de la organización.</w:t>
            </w:r>
          </w:p>
          <w:p w14:paraId="0FF5B43A" w14:textId="2B9CD8ED" w:rsidR="00F17994" w:rsidRPr="00F17994" w:rsidRDefault="00F17994" w:rsidP="00F1799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Cada uno de los funcionarios y contratistas cuentan con un código para poder realizar el funcionamiento adecuado en cuanto a impresión, fotocopiado y scanner y así tener un registro del</w:t>
            </w:r>
            <w:r>
              <w:rPr>
                <w:rFonts w:asciiTheme="majorHAnsi" w:eastAsia="Arial" w:hAnsiTheme="majorHAnsi" w:cstheme="majorHAnsi"/>
              </w:rPr>
              <w:t xml:space="preserve"> manejo individual de cada uno.</w:t>
            </w:r>
          </w:p>
        </w:tc>
      </w:tr>
      <w:tr w:rsidR="00F17994" w:rsidRPr="001024B5" w14:paraId="079DA450" w14:textId="77777777" w:rsidTr="00F17994">
        <w:trPr>
          <w:trHeight w:val="523"/>
        </w:trPr>
        <w:tc>
          <w:tcPr>
            <w:cnfStyle w:val="001000000000" w:firstRow="0" w:lastRow="0" w:firstColumn="1" w:lastColumn="0" w:oddVBand="0" w:evenVBand="0" w:oddHBand="0" w:evenHBand="0" w:firstRowFirstColumn="0" w:firstRowLastColumn="0" w:lastRowFirstColumn="0" w:lastRowLastColumn="0"/>
            <w:tcW w:w="1413" w:type="dxa"/>
          </w:tcPr>
          <w:p w14:paraId="5BA11118" w14:textId="77777777" w:rsidR="00F17994" w:rsidRPr="00602175" w:rsidRDefault="00F17994" w:rsidP="00B84595">
            <w:pPr>
              <w:pStyle w:val="Estilo2"/>
              <w:numPr>
                <w:ilvl w:val="0"/>
                <w:numId w:val="0"/>
              </w:numPr>
              <w:spacing w:before="0"/>
              <w:contextualSpacing/>
              <w:jc w:val="left"/>
              <w:rPr>
                <w:rFonts w:eastAsia="Arial" w:cstheme="majorHAnsi"/>
                <w:b/>
                <w:bCs/>
                <w:color w:val="auto"/>
                <w:sz w:val="22"/>
                <w:szCs w:val="22"/>
              </w:rPr>
            </w:pPr>
          </w:p>
          <w:p w14:paraId="4D19B4D6" w14:textId="77777777" w:rsidR="00F17994" w:rsidRPr="00602175" w:rsidRDefault="00F17994" w:rsidP="00B84595">
            <w:pPr>
              <w:pStyle w:val="Estilo2"/>
              <w:numPr>
                <w:ilvl w:val="0"/>
                <w:numId w:val="0"/>
              </w:numPr>
              <w:spacing w:before="0"/>
              <w:contextualSpacing/>
              <w:jc w:val="left"/>
              <w:rPr>
                <w:rFonts w:cstheme="majorHAnsi"/>
                <w:color w:val="auto"/>
                <w:sz w:val="22"/>
                <w:szCs w:val="22"/>
              </w:rPr>
            </w:pPr>
            <w:r w:rsidRPr="00602175">
              <w:rPr>
                <w:rFonts w:cstheme="majorHAnsi"/>
                <w:color w:val="auto"/>
                <w:sz w:val="22"/>
                <w:szCs w:val="22"/>
              </w:rPr>
              <w:t>Elementos de consumo (papelería, elementos de oficina y almacenamiento)</w:t>
            </w:r>
          </w:p>
        </w:tc>
        <w:tc>
          <w:tcPr>
            <w:tcW w:w="1276" w:type="dxa"/>
          </w:tcPr>
          <w:p w14:paraId="6E3B5DE4" w14:textId="77777777" w:rsidR="00F17994" w:rsidRPr="00602175" w:rsidRDefault="00F17994" w:rsidP="00B84595">
            <w:pPr>
              <w:pStyle w:val="Estilo2"/>
              <w:numPr>
                <w:ilvl w:val="0"/>
                <w:numId w:val="0"/>
              </w:numPr>
              <w:spacing w:before="0"/>
              <w:contextualSpacing/>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color w:val="auto"/>
                <w:sz w:val="22"/>
                <w:szCs w:val="22"/>
              </w:rPr>
              <w:t>Si</w:t>
            </w:r>
          </w:p>
        </w:tc>
        <w:tc>
          <w:tcPr>
            <w:tcW w:w="6789" w:type="dxa"/>
          </w:tcPr>
          <w:p w14:paraId="768DE019"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Desde el proyecto institucional de gestión ambiental, se han desarrollado capacitaciones a los funcionarios y contratistas para el uso racional de la papelería utilizada en la alcaldía en donde se recomienda: </w:t>
            </w:r>
          </w:p>
          <w:p w14:paraId="3BDB0B0E"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 • Realizar lectura del documento antes de imprimir para evitar errores y reimpresiones </w:t>
            </w:r>
          </w:p>
          <w:p w14:paraId="5D43E82F"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 Imprimir a doble cara Imprimir en papel reciclado </w:t>
            </w:r>
          </w:p>
          <w:p w14:paraId="112F3396"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 Imprimir solo los documentos necesarios </w:t>
            </w:r>
          </w:p>
          <w:p w14:paraId="5ADAB32B"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 No imprimir documentos personales </w:t>
            </w:r>
          </w:p>
          <w:p w14:paraId="131862DF"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 xml:space="preserve">Diariamente se realiza el cargue de las 5 impresoras que se utilizan en la Alcaldía local de los Mártires y en la JAL </w:t>
            </w:r>
          </w:p>
          <w:p w14:paraId="2995CE38" w14:textId="77777777" w:rsidR="00F17994" w:rsidRPr="001024B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1024B5">
              <w:rPr>
                <w:rFonts w:asciiTheme="majorHAnsi" w:eastAsia="Arial" w:hAnsiTheme="majorHAnsi" w:cstheme="majorHAnsi"/>
              </w:rPr>
              <w:t>Se han realizado capacitaciones sobre del uso de papel reciclable, en impresiones y copias en las cuales no sean necesarios papel nuevo, utilizar medios magnéticos en los informes mensuales de pago para las evidencias y el uso del correo electrónico como medio de verificación de informes y documentos.</w:t>
            </w:r>
          </w:p>
          <w:p w14:paraId="7314FF93" w14:textId="77777777" w:rsidR="00F17994" w:rsidRPr="001024B5" w:rsidRDefault="00F17994" w:rsidP="00B84595">
            <w:pPr>
              <w:pStyle w:val="Estilo2"/>
              <w:numPr>
                <w:ilvl w:val="0"/>
                <w:numId w:val="0"/>
              </w:numPr>
              <w:spacing w:before="0"/>
              <w:contextualSpacing/>
              <w:jc w:val="both"/>
              <w:cnfStyle w:val="000000000000" w:firstRow="0" w:lastRow="0" w:firstColumn="0" w:lastColumn="0" w:oddVBand="0" w:evenVBand="0" w:oddHBand="0" w:evenHBand="0" w:firstRowFirstColumn="0" w:firstRowLastColumn="0" w:lastRowFirstColumn="0" w:lastRowLastColumn="0"/>
              <w:rPr>
                <w:rFonts w:cstheme="majorHAnsi"/>
                <w:color w:val="auto"/>
                <w:sz w:val="20"/>
                <w:szCs w:val="20"/>
              </w:rPr>
            </w:pPr>
          </w:p>
        </w:tc>
      </w:tr>
      <w:tr w:rsidR="00F17994" w:rsidRPr="006377E9" w14:paraId="47169973" w14:textId="77777777" w:rsidTr="00F17994">
        <w:trPr>
          <w:trHeight w:val="807"/>
        </w:trPr>
        <w:tc>
          <w:tcPr>
            <w:cnfStyle w:val="001000000000" w:firstRow="0" w:lastRow="0" w:firstColumn="1" w:lastColumn="0" w:oddVBand="0" w:evenVBand="0" w:oddHBand="0" w:evenHBand="0" w:firstRowFirstColumn="0" w:firstRowLastColumn="0" w:lastRowFirstColumn="0" w:lastRowLastColumn="0"/>
            <w:tcW w:w="1413" w:type="dxa"/>
          </w:tcPr>
          <w:p w14:paraId="45B558EB" w14:textId="6F14A7A6" w:rsidR="00F17994" w:rsidRPr="00602175" w:rsidRDefault="00CF5DD5" w:rsidP="00B84595">
            <w:pPr>
              <w:pStyle w:val="Estilo2"/>
              <w:numPr>
                <w:ilvl w:val="0"/>
                <w:numId w:val="0"/>
              </w:numPr>
              <w:spacing w:before="0"/>
              <w:contextualSpacing/>
              <w:jc w:val="left"/>
              <w:rPr>
                <w:rFonts w:cstheme="majorHAnsi"/>
                <w:color w:val="auto"/>
                <w:sz w:val="22"/>
                <w:szCs w:val="22"/>
              </w:rPr>
            </w:pPr>
            <w:r>
              <w:rPr>
                <w:rFonts w:eastAsia="Arial" w:cstheme="majorHAnsi"/>
                <w:color w:val="auto"/>
                <w:sz w:val="22"/>
                <w:szCs w:val="22"/>
                <w:lang w:val="es-ES"/>
              </w:rPr>
              <w:lastRenderedPageBreak/>
              <w:t>Edición, impresión, reproducción</w:t>
            </w:r>
            <w:r w:rsidRPr="00CF5DD5">
              <w:rPr>
                <w:rFonts w:eastAsia="Arial" w:cstheme="majorHAnsi"/>
                <w:color w:val="auto"/>
                <w:sz w:val="22"/>
                <w:szCs w:val="22"/>
                <w:lang w:val="es-ES"/>
              </w:rPr>
              <w:t>, publicación de avisos</w:t>
            </w:r>
          </w:p>
        </w:tc>
        <w:tc>
          <w:tcPr>
            <w:tcW w:w="1276" w:type="dxa"/>
          </w:tcPr>
          <w:p w14:paraId="592110A0" w14:textId="0AAA32DF" w:rsidR="00F17994" w:rsidRPr="00602175" w:rsidRDefault="00CF5DD5" w:rsidP="00B84595">
            <w:pPr>
              <w:pStyle w:val="Estilo2"/>
              <w:numPr>
                <w:ilvl w:val="0"/>
                <w:numId w:val="0"/>
              </w:numPr>
              <w:spacing w:before="0"/>
              <w:contextualSpacing/>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Pr>
                <w:rFonts w:cstheme="majorHAnsi"/>
                <w:color w:val="auto"/>
                <w:sz w:val="22"/>
                <w:szCs w:val="22"/>
              </w:rPr>
              <w:t>No</w:t>
            </w:r>
          </w:p>
        </w:tc>
        <w:tc>
          <w:tcPr>
            <w:tcW w:w="6789" w:type="dxa"/>
          </w:tcPr>
          <w:p w14:paraId="6487C17C" w14:textId="451EF17A" w:rsidR="00F17994" w:rsidRPr="00CF5DD5" w:rsidRDefault="00CF5DD5"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CF5DD5">
              <w:rPr>
                <w:rFonts w:asciiTheme="majorHAnsi" w:hAnsiTheme="majorHAnsi" w:cstheme="majorHAnsi"/>
              </w:rPr>
              <w:t>Se ha propuesto el uso de dispositivos multifuncionales y el trabajo en casa. A la espera de la disminución de elementos de consumo. A propósito de la pandemia se ha aumentado el uso de redes sociales y comunicaciones internas.</w:t>
            </w:r>
          </w:p>
        </w:tc>
        <w:bookmarkStart w:id="19" w:name="_GoBack"/>
        <w:bookmarkEnd w:id="19"/>
      </w:tr>
      <w:tr w:rsidR="00F17994" w:rsidRPr="006377E9" w14:paraId="6B50BCE4" w14:textId="77777777" w:rsidTr="00F17994">
        <w:trPr>
          <w:trHeight w:val="254"/>
        </w:trPr>
        <w:tc>
          <w:tcPr>
            <w:cnfStyle w:val="001000000000" w:firstRow="0" w:lastRow="0" w:firstColumn="1" w:lastColumn="0" w:oddVBand="0" w:evenVBand="0" w:oddHBand="0" w:evenHBand="0" w:firstRowFirstColumn="0" w:firstRowLastColumn="0" w:lastRowFirstColumn="0" w:lastRowLastColumn="0"/>
            <w:tcW w:w="1413" w:type="dxa"/>
          </w:tcPr>
          <w:p w14:paraId="49099DBA" w14:textId="77777777" w:rsidR="00F17994" w:rsidRPr="00602175" w:rsidRDefault="00F17994" w:rsidP="00B84595">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lang w:val="es-ES"/>
              </w:rPr>
              <w:t>Servicios públicos</w:t>
            </w:r>
          </w:p>
        </w:tc>
        <w:tc>
          <w:tcPr>
            <w:tcW w:w="1276" w:type="dxa"/>
          </w:tcPr>
          <w:p w14:paraId="10F4D751" w14:textId="77777777" w:rsidR="00F17994" w:rsidRPr="00602175" w:rsidRDefault="00F17994" w:rsidP="00B84595">
            <w:pPr>
              <w:pStyle w:val="Estilo2"/>
              <w:numPr>
                <w:ilvl w:val="0"/>
                <w:numId w:val="0"/>
              </w:numPr>
              <w:spacing w:before="0"/>
              <w:contextualSpacing/>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color w:val="auto"/>
                <w:sz w:val="22"/>
                <w:szCs w:val="22"/>
              </w:rPr>
              <w:t>Si</w:t>
            </w:r>
          </w:p>
        </w:tc>
        <w:tc>
          <w:tcPr>
            <w:tcW w:w="6789" w:type="dxa"/>
          </w:tcPr>
          <w:p w14:paraId="1BF503BD" w14:textId="77777777" w:rsidR="00F17994" w:rsidRPr="0060217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Desde el proyecto institucional de gestión ambiental, las acciones y estrategias implementadas se han desarrollado acciones que promueven el uso eficiente de los servicios públicos, y se realizó el registro mensual del consumo de energía y agua de las instalaciones de la alcaldía para crear estrategias de reducción en el consumo y minimización de la huella de carbono institucional. </w:t>
            </w:r>
          </w:p>
          <w:p w14:paraId="219D1DD0" w14:textId="77777777" w:rsidR="00F17994" w:rsidRPr="00602175" w:rsidRDefault="00F17994" w:rsidP="00B84595">
            <w:pPr>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Se continúa con el desarrollo de acciones tendientes a lograr: </w:t>
            </w:r>
          </w:p>
          <w:p w14:paraId="238D783A" w14:textId="77777777" w:rsidR="00F17994" w:rsidRPr="00602175"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Ahorro y uso eficiente del agua y de la energía </w:t>
            </w:r>
          </w:p>
          <w:p w14:paraId="0549FD60" w14:textId="77777777" w:rsidR="00F17994" w:rsidRPr="00602175"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Uso adecuado del recurso hídrico </w:t>
            </w:r>
          </w:p>
          <w:p w14:paraId="0289F71D" w14:textId="77777777" w:rsidR="00F17994" w:rsidRPr="00602175"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Adecuada disposición de residuos sólidos aplicando el concepto de “separación en la fuente” </w:t>
            </w:r>
          </w:p>
          <w:p w14:paraId="01D9BF99" w14:textId="77777777" w:rsidR="00F17994" w:rsidRPr="00602175"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Prácticas sostenibles </w:t>
            </w:r>
          </w:p>
          <w:p w14:paraId="1997FC92" w14:textId="77777777" w:rsidR="00F17994" w:rsidRPr="00602175"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 xml:space="preserve">Consumo sostenible </w:t>
            </w:r>
          </w:p>
          <w:p w14:paraId="76C1290D" w14:textId="77777777" w:rsidR="00F17994" w:rsidRPr="006377E9" w:rsidRDefault="00F17994" w:rsidP="00B84595">
            <w:pPr>
              <w:pStyle w:val="Prrafodelista"/>
              <w:numPr>
                <w:ilvl w:val="0"/>
                <w:numId w:val="29"/>
              </w:numPr>
              <w:ind w:left="116" w:hanging="116"/>
              <w:contextualSpacing/>
              <w:jc w:val="both"/>
              <w:cnfStyle w:val="000000000000" w:firstRow="0" w:lastRow="0" w:firstColumn="0" w:lastColumn="0" w:oddVBand="0" w:evenVBand="0" w:oddHBand="0" w:evenHBand="0" w:firstRowFirstColumn="0" w:firstRowLastColumn="0" w:lastRowFirstColumn="0" w:lastRowLastColumn="0"/>
              <w:rPr>
                <w:rFonts w:asciiTheme="majorHAnsi" w:eastAsia="Arial" w:hAnsiTheme="majorHAnsi" w:cstheme="majorHAnsi"/>
              </w:rPr>
            </w:pPr>
            <w:r w:rsidRPr="00602175">
              <w:rPr>
                <w:rFonts w:asciiTheme="majorHAnsi" w:eastAsia="Arial" w:hAnsiTheme="majorHAnsi" w:cstheme="majorHAnsi"/>
              </w:rPr>
              <w:t>Así mismo se realiza el registro mensual (bitácora) del consumo de energía y agua de las instalaciones de la alcaldía para crear estrategias de reducción en el consumo y minimización de la huella de carbono institucional.</w:t>
            </w:r>
          </w:p>
        </w:tc>
      </w:tr>
    </w:tbl>
    <w:p w14:paraId="604A1346" w14:textId="0215D017" w:rsidR="002D0260" w:rsidRPr="00602175" w:rsidRDefault="002D0260" w:rsidP="00155565">
      <w:pPr>
        <w:rPr>
          <w:rFonts w:asciiTheme="majorHAnsi" w:eastAsia="Arial" w:hAnsiTheme="majorHAnsi" w:cstheme="majorHAnsi"/>
        </w:rPr>
      </w:pPr>
    </w:p>
    <w:p w14:paraId="1525775E" w14:textId="52D15B45" w:rsidR="002F609C" w:rsidRPr="00602175" w:rsidRDefault="00D510D7" w:rsidP="00CD3C1C">
      <w:pPr>
        <w:pStyle w:val="Estilo2"/>
        <w:spacing w:before="0" w:after="0" w:line="240" w:lineRule="auto"/>
        <w:ind w:left="567" w:hanging="426"/>
        <w:contextualSpacing/>
        <w:jc w:val="left"/>
        <w:rPr>
          <w:rFonts w:eastAsia="Arial" w:cstheme="majorHAnsi"/>
          <w:color w:val="auto"/>
        </w:rPr>
      </w:pPr>
      <w:bookmarkStart w:id="20" w:name="_Toc95833819"/>
      <w:bookmarkEnd w:id="15"/>
      <w:bookmarkEnd w:id="16"/>
      <w:bookmarkEnd w:id="17"/>
      <w:r w:rsidRPr="00602175">
        <w:rPr>
          <w:rFonts w:cstheme="majorHAnsi"/>
        </w:rPr>
        <w:t>Formulación</w:t>
      </w:r>
      <w:bookmarkEnd w:id="20"/>
      <w:r w:rsidRPr="00602175">
        <w:rPr>
          <w:rFonts w:eastAsia="Arial" w:cstheme="majorHAnsi"/>
        </w:rPr>
        <w:t xml:space="preserve"> </w:t>
      </w:r>
    </w:p>
    <w:p w14:paraId="4C1D9331" w14:textId="77777777" w:rsidR="00537851" w:rsidRPr="00602175" w:rsidRDefault="00537851" w:rsidP="00537851">
      <w:pPr>
        <w:pStyle w:val="Estilo2"/>
        <w:numPr>
          <w:ilvl w:val="0"/>
          <w:numId w:val="0"/>
        </w:numPr>
        <w:spacing w:before="0" w:after="0" w:line="240" w:lineRule="auto"/>
        <w:ind w:left="426"/>
        <w:contextualSpacing/>
        <w:jc w:val="left"/>
        <w:rPr>
          <w:rFonts w:eastAsia="Arial" w:cstheme="majorHAnsi"/>
          <w:color w:val="auto"/>
        </w:rPr>
      </w:pPr>
    </w:p>
    <w:p w14:paraId="1DFD9B2A" w14:textId="47EF6A98" w:rsidR="00F13D86" w:rsidRPr="00602175" w:rsidRDefault="00CD0F01" w:rsidP="001410DD">
      <w:pPr>
        <w:pStyle w:val="Estilo2"/>
        <w:numPr>
          <w:ilvl w:val="0"/>
          <w:numId w:val="0"/>
        </w:numPr>
        <w:spacing w:before="0" w:after="0" w:line="240" w:lineRule="auto"/>
        <w:ind w:left="360" w:hanging="76"/>
        <w:contextualSpacing/>
        <w:jc w:val="left"/>
        <w:rPr>
          <w:rFonts w:cstheme="majorHAnsi"/>
          <w:sz w:val="24"/>
          <w:szCs w:val="24"/>
        </w:rPr>
      </w:pPr>
      <w:bookmarkStart w:id="21" w:name="_Toc95833820"/>
      <w:bookmarkStart w:id="22" w:name="_Toc43396192"/>
      <w:bookmarkStart w:id="23" w:name="_Toc44449134"/>
      <w:r w:rsidRPr="00602175">
        <w:rPr>
          <w:rFonts w:cstheme="majorHAnsi"/>
          <w:sz w:val="24"/>
          <w:szCs w:val="24"/>
        </w:rPr>
        <w:t>4</w:t>
      </w:r>
      <w:r w:rsidR="00B40974" w:rsidRPr="00602175">
        <w:rPr>
          <w:rFonts w:cstheme="majorHAnsi"/>
          <w:sz w:val="24"/>
          <w:szCs w:val="24"/>
        </w:rPr>
        <w:t>.1 Alcance</w:t>
      </w:r>
      <w:r w:rsidR="006D03E9" w:rsidRPr="00602175">
        <w:rPr>
          <w:rFonts w:cstheme="majorHAnsi"/>
          <w:sz w:val="24"/>
          <w:szCs w:val="24"/>
        </w:rPr>
        <w:t xml:space="preserve"> </w:t>
      </w:r>
      <w:r w:rsidR="00946A12" w:rsidRPr="00602175">
        <w:rPr>
          <w:rFonts w:cstheme="majorHAnsi"/>
          <w:sz w:val="24"/>
          <w:szCs w:val="24"/>
        </w:rPr>
        <w:t xml:space="preserve">Plan de Austeridad del Gasto </w:t>
      </w:r>
      <w:r w:rsidR="00E915F9" w:rsidRPr="00602175">
        <w:rPr>
          <w:rFonts w:cstheme="majorHAnsi"/>
          <w:sz w:val="24"/>
          <w:szCs w:val="24"/>
        </w:rPr>
        <w:t>Público</w:t>
      </w:r>
      <w:bookmarkEnd w:id="21"/>
      <w:r w:rsidR="00946A12" w:rsidRPr="00602175">
        <w:rPr>
          <w:rFonts w:cstheme="majorHAnsi"/>
          <w:sz w:val="24"/>
          <w:szCs w:val="24"/>
        </w:rPr>
        <w:t xml:space="preserve"> </w:t>
      </w:r>
    </w:p>
    <w:p w14:paraId="6B89951F" w14:textId="77777777" w:rsidR="00AE3CF6" w:rsidRPr="00602175" w:rsidRDefault="00AE3CF6" w:rsidP="00F13D86">
      <w:pPr>
        <w:pStyle w:val="Estilo2"/>
        <w:numPr>
          <w:ilvl w:val="0"/>
          <w:numId w:val="0"/>
        </w:numPr>
        <w:spacing w:before="0" w:after="0" w:line="240" w:lineRule="auto"/>
        <w:contextualSpacing/>
        <w:jc w:val="left"/>
        <w:rPr>
          <w:rFonts w:cstheme="majorHAnsi"/>
          <w:color w:val="auto"/>
          <w:sz w:val="22"/>
          <w:szCs w:val="22"/>
        </w:rPr>
      </w:pPr>
    </w:p>
    <w:p w14:paraId="35F89F13" w14:textId="53AA02A4" w:rsidR="002C71CE" w:rsidRPr="00602175" w:rsidRDefault="002C71CE" w:rsidP="001D44A5">
      <w:pPr>
        <w:spacing w:after="0" w:line="240" w:lineRule="auto"/>
        <w:contextualSpacing/>
        <w:jc w:val="both"/>
        <w:rPr>
          <w:rFonts w:asciiTheme="majorHAnsi" w:eastAsia="Arial" w:hAnsiTheme="majorHAnsi" w:cstheme="majorHAnsi"/>
          <w:b/>
          <w:bCs/>
        </w:rPr>
      </w:pPr>
      <w:bookmarkStart w:id="24" w:name="_Hlk44512571"/>
      <w:bookmarkEnd w:id="22"/>
      <w:bookmarkEnd w:id="23"/>
      <w:r w:rsidRPr="00602175">
        <w:rPr>
          <w:rFonts w:asciiTheme="majorHAnsi" w:eastAsia="Arial" w:hAnsiTheme="majorHAnsi" w:cstheme="majorHAnsi"/>
          <w:b/>
          <w:bCs/>
        </w:rPr>
        <w:t>Alcaldía Local de los Mártires.</w:t>
      </w:r>
    </w:p>
    <w:p w14:paraId="3C343967" w14:textId="77777777" w:rsidR="002C71CE" w:rsidRPr="00602175" w:rsidRDefault="002C71CE" w:rsidP="001D44A5">
      <w:pPr>
        <w:spacing w:after="0" w:line="240" w:lineRule="auto"/>
        <w:contextualSpacing/>
        <w:jc w:val="both"/>
        <w:rPr>
          <w:rFonts w:asciiTheme="majorHAnsi" w:eastAsia="Arial" w:hAnsiTheme="majorHAnsi" w:cstheme="majorHAnsi"/>
        </w:rPr>
      </w:pPr>
    </w:p>
    <w:p w14:paraId="08823452" w14:textId="30F80585" w:rsidR="00D12241" w:rsidRPr="00602175" w:rsidRDefault="00F13D86" w:rsidP="001D44A5">
      <w:pPr>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Se</w:t>
      </w:r>
      <w:r w:rsidR="008B338E" w:rsidRPr="00602175">
        <w:rPr>
          <w:rFonts w:asciiTheme="majorHAnsi" w:eastAsia="Arial" w:hAnsiTheme="majorHAnsi" w:cstheme="majorHAnsi"/>
        </w:rPr>
        <w:t xml:space="preserve"> </w:t>
      </w:r>
      <w:r w:rsidR="00946A12" w:rsidRPr="00602175">
        <w:rPr>
          <w:rFonts w:asciiTheme="majorHAnsi" w:eastAsia="Arial" w:hAnsiTheme="majorHAnsi" w:cstheme="majorHAnsi"/>
        </w:rPr>
        <w:t xml:space="preserve">adelantó la formulación del Plan de Austeridad del Gasto </w:t>
      </w:r>
      <w:r w:rsidR="00E915F9" w:rsidRPr="00602175">
        <w:rPr>
          <w:rFonts w:asciiTheme="majorHAnsi" w:eastAsia="Arial" w:hAnsiTheme="majorHAnsi" w:cstheme="majorHAnsi"/>
        </w:rPr>
        <w:t>Público</w:t>
      </w:r>
      <w:r w:rsidR="00946A12" w:rsidRPr="00602175">
        <w:rPr>
          <w:rFonts w:asciiTheme="majorHAnsi" w:eastAsia="Arial" w:hAnsiTheme="majorHAnsi" w:cstheme="majorHAnsi"/>
        </w:rPr>
        <w:t xml:space="preserve">, </w:t>
      </w:r>
      <w:r w:rsidR="003D6A0F" w:rsidRPr="00602175">
        <w:rPr>
          <w:rFonts w:asciiTheme="majorHAnsi" w:eastAsia="Arial" w:hAnsiTheme="majorHAnsi" w:cstheme="majorHAnsi"/>
        </w:rPr>
        <w:t>con el fin de racionalizar el uso de los recursos públicos</w:t>
      </w:r>
      <w:r w:rsidR="009246DF" w:rsidRPr="00602175">
        <w:rPr>
          <w:rFonts w:asciiTheme="majorHAnsi" w:eastAsia="Arial" w:hAnsiTheme="majorHAnsi" w:cstheme="majorHAnsi"/>
        </w:rPr>
        <w:t xml:space="preserve"> y mejorar la eficiencia administrativ</w:t>
      </w:r>
      <w:r w:rsidR="000728EC" w:rsidRPr="00602175">
        <w:rPr>
          <w:rFonts w:asciiTheme="majorHAnsi" w:eastAsia="Arial" w:hAnsiTheme="majorHAnsi" w:cstheme="majorHAnsi"/>
        </w:rPr>
        <w:t>a. Este Plan de Acción</w:t>
      </w:r>
      <w:r w:rsidR="006D03E9" w:rsidRPr="00602175">
        <w:rPr>
          <w:rFonts w:asciiTheme="majorHAnsi" w:eastAsia="Arial" w:hAnsiTheme="majorHAnsi" w:cstheme="majorHAnsi"/>
        </w:rPr>
        <w:t xml:space="preserve"> </w:t>
      </w:r>
      <w:r w:rsidR="00D12241" w:rsidRPr="00602175">
        <w:rPr>
          <w:rFonts w:asciiTheme="majorHAnsi" w:eastAsia="Calibri" w:hAnsiTheme="majorHAnsi" w:cstheme="majorHAnsi"/>
          <w:lang w:val="es"/>
        </w:rPr>
        <w:t>debe ser cumplido por todos los servidores públicos y contratistas de la</w:t>
      </w:r>
      <w:r w:rsidR="004E00B4" w:rsidRPr="00602175">
        <w:rPr>
          <w:rFonts w:asciiTheme="majorHAnsi" w:eastAsia="Calibri" w:hAnsiTheme="majorHAnsi" w:cstheme="majorHAnsi"/>
          <w:lang w:val="es"/>
        </w:rPr>
        <w:t xml:space="preserve"> </w:t>
      </w:r>
      <w:r w:rsidR="008B338E" w:rsidRPr="00602175">
        <w:rPr>
          <w:rFonts w:asciiTheme="majorHAnsi" w:eastAsia="Calibri" w:hAnsiTheme="majorHAnsi" w:cstheme="majorHAnsi"/>
          <w:lang w:val="es"/>
        </w:rPr>
        <w:t>misma</w:t>
      </w:r>
      <w:r w:rsidR="00D12241" w:rsidRPr="00602175">
        <w:rPr>
          <w:rFonts w:asciiTheme="majorHAnsi" w:eastAsia="Calibri" w:hAnsiTheme="majorHAnsi" w:cstheme="majorHAnsi"/>
          <w:lang w:val="es"/>
        </w:rPr>
        <w:t xml:space="preserve">, en el ejercicio de </w:t>
      </w:r>
      <w:r w:rsidR="004E00B4" w:rsidRPr="00602175">
        <w:rPr>
          <w:rFonts w:asciiTheme="majorHAnsi" w:eastAsia="Calibri" w:hAnsiTheme="majorHAnsi" w:cstheme="majorHAnsi"/>
          <w:lang w:val="es"/>
        </w:rPr>
        <w:t xml:space="preserve">sus </w:t>
      </w:r>
      <w:r w:rsidRPr="00602175">
        <w:rPr>
          <w:rFonts w:asciiTheme="majorHAnsi" w:eastAsia="Calibri" w:hAnsiTheme="majorHAnsi" w:cstheme="majorHAnsi"/>
          <w:lang w:val="es"/>
        </w:rPr>
        <w:t xml:space="preserve">funciones, obligaciones, responsabilidades y </w:t>
      </w:r>
      <w:r w:rsidR="00A16FE3" w:rsidRPr="00602175">
        <w:rPr>
          <w:rFonts w:asciiTheme="majorHAnsi" w:eastAsia="Calibri" w:hAnsiTheme="majorHAnsi" w:cstheme="majorHAnsi"/>
          <w:lang w:val="es"/>
        </w:rPr>
        <w:t>actividades</w:t>
      </w:r>
      <w:r w:rsidR="00D12241" w:rsidRPr="00602175">
        <w:rPr>
          <w:rFonts w:asciiTheme="majorHAnsi" w:eastAsia="Calibri" w:hAnsiTheme="majorHAnsi" w:cstheme="majorHAnsi"/>
          <w:lang w:val="es"/>
        </w:rPr>
        <w:t>.</w:t>
      </w:r>
    </w:p>
    <w:bookmarkEnd w:id="24"/>
    <w:p w14:paraId="599F0ADC" w14:textId="77777777" w:rsidR="008732B4" w:rsidRPr="00602175" w:rsidRDefault="008732B4" w:rsidP="001D44A5">
      <w:pPr>
        <w:spacing w:after="0" w:line="240" w:lineRule="auto"/>
        <w:contextualSpacing/>
        <w:jc w:val="both"/>
        <w:rPr>
          <w:rFonts w:asciiTheme="majorHAnsi" w:eastAsia="Calibri" w:hAnsiTheme="majorHAnsi" w:cstheme="majorHAnsi"/>
          <w:lang w:val="es"/>
        </w:rPr>
      </w:pPr>
    </w:p>
    <w:p w14:paraId="5D5106E4" w14:textId="77777777" w:rsidR="00D12241" w:rsidRPr="00602175" w:rsidRDefault="00D12241" w:rsidP="001D44A5">
      <w:pPr>
        <w:spacing w:after="0" w:line="240" w:lineRule="auto"/>
        <w:contextualSpacing/>
        <w:jc w:val="both"/>
        <w:rPr>
          <w:rFonts w:asciiTheme="majorHAnsi" w:eastAsiaTheme="minorHAnsi" w:hAnsiTheme="majorHAnsi" w:cstheme="majorHAnsi"/>
          <w:b/>
          <w:bCs/>
          <w:lang w:val="es-CO"/>
        </w:rPr>
      </w:pPr>
    </w:p>
    <w:p w14:paraId="407D91AE" w14:textId="136F5CAA" w:rsidR="005A5739" w:rsidRPr="00E55C26" w:rsidRDefault="008C329F" w:rsidP="00DD65AC">
      <w:pPr>
        <w:pStyle w:val="Estilo2"/>
        <w:numPr>
          <w:ilvl w:val="2"/>
          <w:numId w:val="18"/>
        </w:numPr>
        <w:spacing w:before="0" w:after="0" w:line="240" w:lineRule="auto"/>
        <w:ind w:right="-710"/>
        <w:contextualSpacing/>
        <w:jc w:val="left"/>
        <w:rPr>
          <w:rFonts w:eastAsia="Arial" w:cstheme="majorHAnsi"/>
          <w:color w:val="auto"/>
          <w:sz w:val="24"/>
          <w:szCs w:val="24"/>
        </w:rPr>
      </w:pPr>
      <w:bookmarkStart w:id="25" w:name="_Toc43396193"/>
      <w:bookmarkStart w:id="26" w:name="_Toc44449135"/>
      <w:bookmarkStart w:id="27" w:name="_Toc95833821"/>
      <w:r w:rsidRPr="00602175">
        <w:rPr>
          <w:rFonts w:cstheme="majorHAnsi"/>
          <w:sz w:val="24"/>
          <w:szCs w:val="24"/>
        </w:rPr>
        <w:t xml:space="preserve">Acciones </w:t>
      </w:r>
      <w:bookmarkEnd w:id="25"/>
      <w:bookmarkEnd w:id="26"/>
      <w:r w:rsidR="00557724" w:rsidRPr="00602175">
        <w:rPr>
          <w:rFonts w:cstheme="majorHAnsi"/>
          <w:sz w:val="24"/>
          <w:szCs w:val="24"/>
        </w:rPr>
        <w:t>de austeridad</w:t>
      </w:r>
      <w:r w:rsidR="004C2CE2" w:rsidRPr="00602175">
        <w:rPr>
          <w:rFonts w:cstheme="majorHAnsi"/>
          <w:sz w:val="24"/>
          <w:szCs w:val="24"/>
        </w:rPr>
        <w:t xml:space="preserve"> 2022</w:t>
      </w:r>
      <w:bookmarkEnd w:id="27"/>
    </w:p>
    <w:p w14:paraId="3242AED0" w14:textId="4D64E5BA" w:rsidR="00E55C26" w:rsidRDefault="00E55C26" w:rsidP="00E55C26">
      <w:pPr>
        <w:pStyle w:val="Estilo2"/>
        <w:numPr>
          <w:ilvl w:val="0"/>
          <w:numId w:val="0"/>
        </w:numPr>
        <w:spacing w:before="0" w:after="0" w:line="240" w:lineRule="auto"/>
        <w:ind w:left="4188" w:right="-710" w:hanging="360"/>
        <w:contextualSpacing/>
        <w:jc w:val="left"/>
        <w:rPr>
          <w:rFonts w:cstheme="majorHAnsi"/>
          <w:sz w:val="24"/>
          <w:szCs w:val="24"/>
        </w:rPr>
      </w:pPr>
    </w:p>
    <w:p w14:paraId="43253FBF" w14:textId="5EDB998E" w:rsidR="002C1A99" w:rsidRPr="00E55C26" w:rsidRDefault="00E55C26" w:rsidP="00E55C26">
      <w:pPr>
        <w:pStyle w:val="Estilo2"/>
        <w:numPr>
          <w:ilvl w:val="0"/>
          <w:numId w:val="36"/>
        </w:numPr>
        <w:spacing w:before="0"/>
        <w:contextualSpacing/>
        <w:jc w:val="left"/>
        <w:rPr>
          <w:rFonts w:eastAsia="Arial" w:cstheme="majorHAnsi"/>
          <w:b w:val="0"/>
          <w:bCs w:val="0"/>
          <w:i/>
          <w:iCs/>
          <w:color w:val="auto"/>
          <w:sz w:val="24"/>
          <w:szCs w:val="24"/>
        </w:rPr>
      </w:pPr>
      <w:bookmarkStart w:id="28" w:name="_Toc95833822"/>
      <w:r w:rsidRPr="00602175">
        <w:rPr>
          <w:rFonts w:eastAsia="Arial" w:cstheme="majorHAnsi"/>
          <w:color w:val="auto"/>
          <w:sz w:val="22"/>
          <w:szCs w:val="22"/>
          <w:lang w:val="es-ES"/>
        </w:rPr>
        <w:lastRenderedPageBreak/>
        <w:t>Fotocopiado, multicopiado</w:t>
      </w:r>
      <w:r>
        <w:rPr>
          <w:rFonts w:eastAsia="Arial" w:cstheme="majorHAnsi"/>
          <w:color w:val="auto"/>
          <w:sz w:val="22"/>
          <w:szCs w:val="22"/>
          <w:lang w:val="es-ES"/>
        </w:rPr>
        <w:t xml:space="preserve"> </w:t>
      </w:r>
      <w:r w:rsidRPr="00602175">
        <w:rPr>
          <w:rFonts w:eastAsia="Arial" w:cstheme="majorHAnsi"/>
          <w:color w:val="auto"/>
          <w:sz w:val="22"/>
          <w:szCs w:val="22"/>
          <w:lang w:val="es-ES"/>
        </w:rPr>
        <w:t>e impresión</w:t>
      </w:r>
      <w:bookmarkEnd w:id="28"/>
    </w:p>
    <w:p w14:paraId="4FF27525" w14:textId="786CAAE5" w:rsidR="00E55C26" w:rsidRDefault="00E55C26" w:rsidP="00E55C26">
      <w:pPr>
        <w:pStyle w:val="Estilo2"/>
        <w:numPr>
          <w:ilvl w:val="0"/>
          <w:numId w:val="0"/>
        </w:numPr>
        <w:spacing w:before="0"/>
        <w:contextualSpacing/>
        <w:jc w:val="left"/>
        <w:rPr>
          <w:rFonts w:eastAsia="Arial" w:cstheme="majorHAnsi"/>
          <w:color w:val="auto"/>
          <w:sz w:val="22"/>
          <w:szCs w:val="22"/>
          <w:lang w:val="es-ES"/>
        </w:rPr>
      </w:pPr>
    </w:p>
    <w:p w14:paraId="5A189138" w14:textId="77777777" w:rsidR="00E55C26" w:rsidRPr="00E55C26" w:rsidRDefault="00E55C26" w:rsidP="00E55C26">
      <w:pPr>
        <w:pStyle w:val="Estilo2"/>
        <w:numPr>
          <w:ilvl w:val="0"/>
          <w:numId w:val="0"/>
        </w:numPr>
        <w:spacing w:before="0"/>
        <w:contextualSpacing/>
        <w:jc w:val="both"/>
        <w:rPr>
          <w:rFonts w:cstheme="majorHAnsi"/>
          <w:b w:val="0"/>
          <w:color w:val="auto"/>
          <w:sz w:val="22"/>
          <w:szCs w:val="22"/>
        </w:rPr>
      </w:pPr>
      <w:bookmarkStart w:id="29" w:name="_Toc95833823"/>
      <w:r w:rsidRPr="00E55C26">
        <w:rPr>
          <w:rFonts w:cstheme="majorHAnsi"/>
          <w:b w:val="0"/>
          <w:color w:val="auto"/>
          <w:sz w:val="22"/>
          <w:szCs w:val="22"/>
        </w:rPr>
        <w:t>Dada la disminución del 14.3% resultante entre 2020 y 2021, se mantienen las acciones realizadas en la vigencia anterior, seas estas: uso de multifuncionales por área; reducción consumo de insumos; manejo de código por funcionario. Así como, la impresión por ambas caras del papel; se incentiva a los funcionarios a que la revisión y elaboración conjunta de documentos se realice a través de herramientas digitales (redes sociales, correo, Orfeo) con el interés de disminuir el uso de papel en documentos no definitivos; en la misma línea, la no impresión de borradores, la no impresión de documentos personales y cuales quiera que no sean imprescindibles para el funcionamiento de la organización.</w:t>
      </w:r>
      <w:bookmarkEnd w:id="29"/>
      <w:r w:rsidRPr="00E55C26">
        <w:rPr>
          <w:rFonts w:cstheme="majorHAnsi"/>
          <w:b w:val="0"/>
          <w:color w:val="auto"/>
          <w:sz w:val="22"/>
          <w:szCs w:val="22"/>
        </w:rPr>
        <w:t xml:space="preserve"> </w:t>
      </w:r>
    </w:p>
    <w:p w14:paraId="7BE4FBDD" w14:textId="4D8C5200" w:rsidR="00E55C26" w:rsidRDefault="00E55C26" w:rsidP="00E55C26">
      <w:pPr>
        <w:pStyle w:val="Estilo2"/>
        <w:numPr>
          <w:ilvl w:val="0"/>
          <w:numId w:val="0"/>
        </w:numPr>
        <w:spacing w:before="0"/>
        <w:contextualSpacing/>
        <w:jc w:val="both"/>
        <w:rPr>
          <w:rFonts w:cstheme="majorHAnsi"/>
          <w:b w:val="0"/>
          <w:color w:val="auto"/>
          <w:sz w:val="22"/>
          <w:szCs w:val="22"/>
        </w:rPr>
      </w:pPr>
      <w:bookmarkStart w:id="30" w:name="_Toc95833824"/>
      <w:r w:rsidRPr="00E55C26">
        <w:rPr>
          <w:rFonts w:cstheme="majorHAnsi"/>
          <w:b w:val="0"/>
          <w:color w:val="auto"/>
          <w:sz w:val="22"/>
          <w:szCs w:val="22"/>
        </w:rPr>
        <w:t xml:space="preserve">Entendiendo también la nueva realidad laboral suscitada por la pandemia del COVID 19, se motiva la aplicación de estrategias de trabajo inteligente, sean tele trabajo u otras afines, el uso de nuevas herramientas y mejores prácticas de trabajo que no requieran presencialidad en las instalaciones, incrementando con ello la generación de documentos y comunicaciones en un espacio virtual, disminuyendo así el uso de papel. </w:t>
      </w:r>
      <w:r>
        <w:rPr>
          <w:rFonts w:cstheme="majorHAnsi"/>
          <w:b w:val="0"/>
          <w:color w:val="auto"/>
          <w:sz w:val="22"/>
          <w:szCs w:val="22"/>
        </w:rPr>
        <w:t xml:space="preserve"> </w:t>
      </w:r>
      <w:r w:rsidRPr="00E55C26">
        <w:rPr>
          <w:rFonts w:cstheme="majorHAnsi"/>
          <w:b w:val="0"/>
          <w:color w:val="auto"/>
          <w:sz w:val="22"/>
          <w:szCs w:val="22"/>
        </w:rPr>
        <w:t>De acuerdo con la política de cero papel, los memorandos se deben imprimir en hoja reciclada, para ello, se implementan muebles de recepción de documentación cerca a cada impresora de la oficina, con el fin de depositar los papeles para su posterior uso como papel reciclado.</w:t>
      </w:r>
      <w:bookmarkEnd w:id="30"/>
    </w:p>
    <w:p w14:paraId="1B32A38B" w14:textId="12EC5821" w:rsidR="00E55C26" w:rsidRDefault="00E55C26" w:rsidP="00E55C26">
      <w:pPr>
        <w:pStyle w:val="Estilo2"/>
        <w:numPr>
          <w:ilvl w:val="0"/>
          <w:numId w:val="0"/>
        </w:numPr>
        <w:spacing w:before="0"/>
        <w:contextualSpacing/>
        <w:jc w:val="both"/>
        <w:rPr>
          <w:rFonts w:cstheme="majorHAnsi"/>
          <w:b w:val="0"/>
          <w:color w:val="auto"/>
          <w:sz w:val="22"/>
          <w:szCs w:val="22"/>
        </w:rPr>
      </w:pPr>
    </w:p>
    <w:p w14:paraId="1A3D756B" w14:textId="7443121A" w:rsidR="00E55C26" w:rsidRDefault="00E55C26" w:rsidP="00E55C26">
      <w:pPr>
        <w:pStyle w:val="Estilo2"/>
        <w:numPr>
          <w:ilvl w:val="0"/>
          <w:numId w:val="36"/>
        </w:numPr>
        <w:spacing w:before="0"/>
        <w:contextualSpacing/>
        <w:jc w:val="both"/>
        <w:rPr>
          <w:rFonts w:eastAsia="Arial" w:cstheme="majorHAnsi"/>
          <w:b w:val="0"/>
          <w:bCs w:val="0"/>
          <w:i/>
          <w:iCs/>
          <w:color w:val="auto"/>
          <w:szCs w:val="24"/>
        </w:rPr>
      </w:pPr>
      <w:bookmarkStart w:id="31" w:name="_Toc95833825"/>
      <w:r w:rsidRPr="00602175">
        <w:rPr>
          <w:rFonts w:cstheme="majorHAnsi"/>
          <w:color w:val="auto"/>
          <w:sz w:val="22"/>
          <w:szCs w:val="22"/>
        </w:rPr>
        <w:t>Elementos de consumo (papelería, elementos de oficina y almacenamiento)</w:t>
      </w:r>
      <w:bookmarkEnd w:id="31"/>
    </w:p>
    <w:p w14:paraId="4C1A5665" w14:textId="4C7F4B17" w:rsidR="00E55C26" w:rsidRDefault="00E55C26" w:rsidP="00E55C26">
      <w:pPr>
        <w:pStyle w:val="Estilo2"/>
        <w:numPr>
          <w:ilvl w:val="0"/>
          <w:numId w:val="0"/>
        </w:numPr>
        <w:spacing w:before="0"/>
        <w:contextualSpacing/>
        <w:jc w:val="both"/>
        <w:rPr>
          <w:rFonts w:eastAsia="Arial" w:cstheme="majorHAnsi"/>
          <w:b w:val="0"/>
          <w:bCs w:val="0"/>
          <w:i/>
          <w:iCs/>
          <w:color w:val="auto"/>
          <w:szCs w:val="24"/>
        </w:rPr>
      </w:pPr>
    </w:p>
    <w:p w14:paraId="4A709FCD" w14:textId="0EC11BC3" w:rsidR="00E55C26" w:rsidRPr="00E55C26" w:rsidRDefault="00E55C26" w:rsidP="00E55C26">
      <w:pPr>
        <w:pStyle w:val="Estilo2"/>
        <w:numPr>
          <w:ilvl w:val="0"/>
          <w:numId w:val="0"/>
        </w:numPr>
        <w:spacing w:before="0"/>
        <w:contextualSpacing/>
        <w:jc w:val="both"/>
        <w:rPr>
          <w:rFonts w:eastAsia="Arial" w:cstheme="majorHAnsi"/>
          <w:b w:val="0"/>
          <w:bCs w:val="0"/>
          <w:i/>
          <w:iCs/>
          <w:color w:val="auto"/>
          <w:sz w:val="32"/>
          <w:szCs w:val="24"/>
        </w:rPr>
      </w:pPr>
      <w:bookmarkStart w:id="32" w:name="_Toc95833826"/>
      <w:r w:rsidRPr="00E55C26">
        <w:rPr>
          <w:rFonts w:cstheme="majorHAnsi"/>
          <w:b w:val="0"/>
          <w:color w:val="auto"/>
          <w:sz w:val="22"/>
          <w:szCs w:val="20"/>
        </w:rPr>
        <w:t>Viendo la reducción en comparación a la vigencia anterior, se incrementan las capacitaciones y sensibilizaciones a los funcionarios y contratistas para el uso racional de los diferentes elementos de consumo, incluyendo en estos las acciones informadas en el ítem anterior. Además de un uso más controlado por parte de almacén, de acuerdo con las necesidades y se incentiva la reducción del consumo e incrementar la reutilización y reciclaje de los implementos de oficina.</w:t>
      </w:r>
      <w:bookmarkEnd w:id="32"/>
    </w:p>
    <w:p w14:paraId="56297FF8" w14:textId="2D6849AF" w:rsidR="00E55C26" w:rsidRDefault="00764758" w:rsidP="00E55C26">
      <w:pPr>
        <w:pStyle w:val="Prrafodelista"/>
        <w:numPr>
          <w:ilvl w:val="0"/>
          <w:numId w:val="36"/>
        </w:numPr>
        <w:rPr>
          <w:rFonts w:asciiTheme="majorHAnsi" w:hAnsiTheme="majorHAnsi" w:cstheme="majorHAnsi"/>
          <w:b/>
          <w:lang w:val="es-CO"/>
        </w:rPr>
      </w:pPr>
      <w:r>
        <w:rPr>
          <w:rFonts w:asciiTheme="majorHAnsi" w:hAnsiTheme="majorHAnsi" w:cstheme="majorHAnsi"/>
          <w:b/>
          <w:lang w:val="es-CO"/>
        </w:rPr>
        <w:t>ETB Telefonía fija</w:t>
      </w:r>
    </w:p>
    <w:p w14:paraId="02A1D4AF" w14:textId="42A3D267" w:rsidR="00764758" w:rsidRPr="00764758" w:rsidRDefault="00764758" w:rsidP="00764758">
      <w:pPr>
        <w:jc w:val="both"/>
        <w:rPr>
          <w:rFonts w:asciiTheme="majorHAnsi" w:hAnsiTheme="majorHAnsi" w:cstheme="majorHAnsi"/>
          <w:lang w:val="es-CO"/>
        </w:rPr>
      </w:pPr>
      <w:r w:rsidRPr="00764758">
        <w:rPr>
          <w:rFonts w:asciiTheme="majorHAnsi" w:hAnsiTheme="majorHAnsi" w:cstheme="majorHAnsi"/>
          <w:lang w:val="es-CO"/>
        </w:rPr>
        <w:t>Con respecto a la telefonía fija, la multiplicidad de líneas fijas por dependencia, así como un cargo de telefonía de fija voz por valor de $5.239.880, se</w:t>
      </w:r>
      <w:r>
        <w:rPr>
          <w:rFonts w:asciiTheme="majorHAnsi" w:hAnsiTheme="majorHAnsi" w:cstheme="majorHAnsi"/>
          <w:lang w:val="es-CO"/>
        </w:rPr>
        <w:t xml:space="preserve"> planea</w:t>
      </w:r>
      <w:r w:rsidRPr="00764758">
        <w:rPr>
          <w:rFonts w:asciiTheme="majorHAnsi" w:hAnsiTheme="majorHAnsi" w:cstheme="majorHAnsi"/>
          <w:lang w:val="es-CO"/>
        </w:rPr>
        <w:t xml:space="preserve"> ejecutar la acción de la suspensión de las líneas de baja actividad, así como la recontratación de un servicio de fija voz, más económico o su cancelación definitiva.  </w:t>
      </w:r>
    </w:p>
    <w:p w14:paraId="2FEA3666" w14:textId="41918AB1" w:rsidR="00E55C26" w:rsidRPr="00E55C26" w:rsidRDefault="00E55C26" w:rsidP="00E55C26">
      <w:pPr>
        <w:pStyle w:val="Prrafodelista"/>
        <w:numPr>
          <w:ilvl w:val="0"/>
          <w:numId w:val="36"/>
        </w:numPr>
        <w:jc w:val="both"/>
        <w:rPr>
          <w:rFonts w:asciiTheme="majorHAnsi" w:hAnsiTheme="majorHAnsi" w:cstheme="majorHAnsi"/>
          <w:b/>
          <w:lang w:val="es-CO"/>
        </w:rPr>
      </w:pPr>
      <w:r w:rsidRPr="00E55C26">
        <w:rPr>
          <w:rFonts w:asciiTheme="majorHAnsi" w:eastAsia="Arial" w:hAnsiTheme="majorHAnsi" w:cstheme="majorHAnsi"/>
          <w:b/>
        </w:rPr>
        <w:t>Servicios públicos</w:t>
      </w:r>
    </w:p>
    <w:p w14:paraId="07828956" w14:textId="10CE6024" w:rsidR="00E55C26" w:rsidRDefault="00E55C26" w:rsidP="00E55C26">
      <w:pPr>
        <w:jc w:val="both"/>
        <w:rPr>
          <w:rFonts w:asciiTheme="majorHAnsi" w:hAnsiTheme="majorHAnsi" w:cstheme="majorHAnsi"/>
          <w:lang w:val="es-CO"/>
        </w:rPr>
      </w:pPr>
      <w:r w:rsidRPr="00E55C26">
        <w:rPr>
          <w:rFonts w:asciiTheme="majorHAnsi" w:hAnsiTheme="majorHAnsi" w:cstheme="majorHAnsi"/>
          <w:lang w:val="es-CO"/>
        </w:rPr>
        <w:t xml:space="preserve">Con el incremento de asistencia a las instalaciones de la alcaldía a causa de la normalización de la presencialidad, se incrementan las campañas de sensibilización y concienciación acerca del uso eficiente de los servicios públicos. Para generar el seguimiento pertinente, el registro y análisis mensual del </w:t>
      </w:r>
      <w:r w:rsidRPr="00E55C26">
        <w:rPr>
          <w:rFonts w:asciiTheme="majorHAnsi" w:hAnsiTheme="majorHAnsi" w:cstheme="majorHAnsi"/>
          <w:lang w:val="es-CO"/>
        </w:rPr>
        <w:lastRenderedPageBreak/>
        <w:t>consumo de energía y agua es fundamental, así como la creación de nuevas estrategias que nos permitan la continua reducción de sus usos. Para esto, se realizarán inspecciones ocasionales al sistema hidrosanitario y lumínico, a fin de verificar su estado y su funcionamiento. Determinar la viabilidad de cambio de elementos eléctricos por otros de bajo consumo. El incremento sustancial de campañas de apropiación de las acciones de reducción de consumo de servicios públicos. Realizar monitoreos de equipos encendidos en las jornadas laborales que no se esté utilizando.</w:t>
      </w:r>
    </w:p>
    <w:p w14:paraId="101D1A7F" w14:textId="4E4ED4C6" w:rsidR="00F43056" w:rsidRPr="00602175" w:rsidRDefault="00F43056" w:rsidP="00DD65AC">
      <w:pPr>
        <w:pStyle w:val="Estilo2"/>
        <w:numPr>
          <w:ilvl w:val="2"/>
          <w:numId w:val="18"/>
        </w:numPr>
        <w:spacing w:before="0" w:after="0" w:line="240" w:lineRule="auto"/>
        <w:contextualSpacing/>
        <w:jc w:val="left"/>
        <w:rPr>
          <w:rFonts w:cstheme="majorHAnsi"/>
          <w:sz w:val="24"/>
          <w:szCs w:val="24"/>
        </w:rPr>
      </w:pPr>
      <w:bookmarkStart w:id="33" w:name="_Toc43396222"/>
      <w:bookmarkStart w:id="34" w:name="_Toc44449136"/>
      <w:bookmarkStart w:id="35" w:name="_Toc95833827"/>
      <w:r w:rsidRPr="00602175">
        <w:rPr>
          <w:rFonts w:cstheme="majorHAnsi"/>
          <w:sz w:val="24"/>
          <w:szCs w:val="24"/>
        </w:rPr>
        <w:t xml:space="preserve">Construcción del plan de </w:t>
      </w:r>
      <w:r w:rsidR="00D40508" w:rsidRPr="00602175">
        <w:rPr>
          <w:rFonts w:cstheme="majorHAnsi"/>
          <w:sz w:val="24"/>
          <w:szCs w:val="24"/>
        </w:rPr>
        <w:t>a</w:t>
      </w:r>
      <w:r w:rsidRPr="00602175">
        <w:rPr>
          <w:rFonts w:cstheme="majorHAnsi"/>
          <w:sz w:val="24"/>
          <w:szCs w:val="24"/>
        </w:rPr>
        <w:t xml:space="preserve">usteridad del gasto </w:t>
      </w:r>
      <w:r w:rsidR="00E915F9" w:rsidRPr="00602175">
        <w:rPr>
          <w:rFonts w:cstheme="majorHAnsi"/>
          <w:sz w:val="24"/>
          <w:szCs w:val="24"/>
        </w:rPr>
        <w:t>público</w:t>
      </w:r>
      <w:bookmarkEnd w:id="33"/>
      <w:bookmarkEnd w:id="34"/>
      <w:bookmarkEnd w:id="35"/>
      <w:r w:rsidRPr="00602175">
        <w:rPr>
          <w:rFonts w:cstheme="majorHAnsi"/>
          <w:sz w:val="24"/>
          <w:szCs w:val="24"/>
        </w:rPr>
        <w:t xml:space="preserve"> </w:t>
      </w:r>
    </w:p>
    <w:p w14:paraId="4431D493" w14:textId="77777777" w:rsidR="00946A12" w:rsidRPr="00602175" w:rsidRDefault="00946A12" w:rsidP="00AE2285">
      <w:pPr>
        <w:spacing w:after="0" w:line="240" w:lineRule="auto"/>
        <w:contextualSpacing/>
        <w:jc w:val="both"/>
        <w:rPr>
          <w:rFonts w:asciiTheme="majorHAnsi" w:eastAsia="Calibri" w:hAnsiTheme="majorHAnsi" w:cstheme="majorHAnsi"/>
          <w:lang w:val="es-CO"/>
        </w:rPr>
      </w:pPr>
    </w:p>
    <w:p w14:paraId="5773CC3C" w14:textId="597CF27B" w:rsidR="005974B1" w:rsidRPr="00602175" w:rsidRDefault="00C31FE9" w:rsidP="00D40508">
      <w:pPr>
        <w:spacing w:after="0" w:line="240" w:lineRule="auto"/>
        <w:contextualSpacing/>
        <w:jc w:val="both"/>
        <w:rPr>
          <w:rFonts w:asciiTheme="majorHAnsi" w:eastAsia="Calibri" w:hAnsiTheme="majorHAnsi" w:cstheme="majorHAnsi"/>
          <w:lang w:val="es-CO"/>
        </w:rPr>
      </w:pPr>
      <w:r w:rsidRPr="00602175">
        <w:rPr>
          <w:rFonts w:asciiTheme="majorHAnsi" w:eastAsia="Calibri" w:hAnsiTheme="majorHAnsi" w:cstheme="majorHAnsi"/>
          <w:lang w:val="es-CO"/>
        </w:rPr>
        <w:t xml:space="preserve">La </w:t>
      </w:r>
      <w:r w:rsidR="00672E85" w:rsidRPr="00602175">
        <w:rPr>
          <w:rFonts w:asciiTheme="majorHAnsi" w:eastAsia="Calibri" w:hAnsiTheme="majorHAnsi" w:cstheme="majorHAnsi"/>
          <w:lang w:val="es-CO"/>
        </w:rPr>
        <w:t>A</w:t>
      </w:r>
      <w:r w:rsidR="00204537" w:rsidRPr="00602175">
        <w:rPr>
          <w:rFonts w:asciiTheme="majorHAnsi" w:eastAsia="Calibri" w:hAnsiTheme="majorHAnsi" w:cstheme="majorHAnsi"/>
          <w:lang w:val="es-CO"/>
        </w:rPr>
        <w:t xml:space="preserve">lcaldía </w:t>
      </w:r>
      <w:r w:rsidR="00672E85" w:rsidRPr="00602175">
        <w:rPr>
          <w:rFonts w:asciiTheme="majorHAnsi" w:eastAsia="Calibri" w:hAnsiTheme="majorHAnsi" w:cstheme="majorHAnsi"/>
          <w:lang w:val="es-CO"/>
        </w:rPr>
        <w:t xml:space="preserve">Local </w:t>
      </w:r>
      <w:r w:rsidR="00204537" w:rsidRPr="00602175">
        <w:rPr>
          <w:rFonts w:asciiTheme="majorHAnsi" w:eastAsia="Calibri" w:hAnsiTheme="majorHAnsi" w:cstheme="majorHAnsi"/>
          <w:lang w:val="es-CO"/>
        </w:rPr>
        <w:t>de</w:t>
      </w:r>
      <w:r w:rsidR="00AE2285" w:rsidRPr="00602175">
        <w:rPr>
          <w:rFonts w:asciiTheme="majorHAnsi" w:eastAsia="Calibri" w:hAnsiTheme="majorHAnsi" w:cstheme="majorHAnsi"/>
          <w:lang w:val="es-CO"/>
        </w:rPr>
        <w:t xml:space="preserve"> Los Mártires</w:t>
      </w:r>
      <w:r w:rsidR="00204537" w:rsidRPr="00602175">
        <w:rPr>
          <w:rFonts w:asciiTheme="majorHAnsi" w:eastAsia="Calibri" w:hAnsiTheme="majorHAnsi" w:cstheme="majorHAnsi"/>
          <w:lang w:val="es-CO"/>
        </w:rPr>
        <w:t>,</w:t>
      </w:r>
      <w:r w:rsidR="005974B1" w:rsidRPr="00602175">
        <w:rPr>
          <w:rFonts w:asciiTheme="majorHAnsi" w:eastAsia="Calibri" w:hAnsiTheme="majorHAnsi" w:cstheme="majorHAnsi"/>
          <w:lang w:val="es-CO"/>
        </w:rPr>
        <w:t xml:space="preserve"> dando cumplimiento al Decreto Distrital 492 de 2019, </w:t>
      </w:r>
      <w:r w:rsidR="00EF3EFD" w:rsidRPr="00602175">
        <w:rPr>
          <w:rFonts w:asciiTheme="majorHAnsi" w:eastAsia="Calibri" w:hAnsiTheme="majorHAnsi" w:cstheme="majorHAnsi"/>
          <w:lang w:val="es-CO"/>
        </w:rPr>
        <w:t>presenta el plan de austeridad del gasto público</w:t>
      </w:r>
    </w:p>
    <w:p w14:paraId="0F81F7FB" w14:textId="77777777" w:rsidR="005974B1" w:rsidRPr="00602175" w:rsidRDefault="005974B1" w:rsidP="001D44A5">
      <w:pPr>
        <w:spacing w:after="0" w:line="240" w:lineRule="auto"/>
        <w:contextualSpacing/>
        <w:jc w:val="both"/>
        <w:rPr>
          <w:rFonts w:asciiTheme="majorHAnsi" w:eastAsia="Calibri" w:hAnsiTheme="majorHAnsi" w:cstheme="majorHAnsi"/>
          <w:lang w:val="es"/>
        </w:rPr>
      </w:pPr>
    </w:p>
    <w:p w14:paraId="2A28FE3F" w14:textId="1B4A3919" w:rsidR="00C8065A" w:rsidRPr="00602175" w:rsidRDefault="00C8065A" w:rsidP="00EF3EFD">
      <w:pPr>
        <w:spacing w:after="0" w:line="240" w:lineRule="auto"/>
        <w:contextualSpacing/>
        <w:jc w:val="both"/>
        <w:rPr>
          <w:rFonts w:asciiTheme="majorHAnsi" w:eastAsiaTheme="minorHAnsi" w:hAnsiTheme="majorHAnsi" w:cstheme="majorHAnsi"/>
          <w:lang w:val="es-CO"/>
        </w:rPr>
      </w:pPr>
      <w:r w:rsidRPr="00602175">
        <w:rPr>
          <w:rFonts w:asciiTheme="majorHAnsi" w:eastAsiaTheme="minorHAnsi" w:hAnsiTheme="majorHAnsi" w:cstheme="majorHAnsi"/>
          <w:b/>
          <w:bCs/>
          <w:color w:val="C00000"/>
          <w:lang w:val="es-CO"/>
        </w:rPr>
        <w:t xml:space="preserve">PASO </w:t>
      </w:r>
      <w:r w:rsidR="00EF3EFD" w:rsidRPr="00602175">
        <w:rPr>
          <w:rFonts w:asciiTheme="majorHAnsi" w:eastAsiaTheme="minorHAnsi" w:hAnsiTheme="majorHAnsi" w:cstheme="majorHAnsi"/>
          <w:b/>
          <w:bCs/>
          <w:color w:val="C00000"/>
          <w:lang w:val="es-CO"/>
        </w:rPr>
        <w:t>1</w:t>
      </w:r>
      <w:r w:rsidRPr="00602175">
        <w:rPr>
          <w:rFonts w:asciiTheme="majorHAnsi" w:eastAsiaTheme="minorHAnsi" w:hAnsiTheme="majorHAnsi" w:cstheme="majorHAnsi"/>
          <w:b/>
          <w:bCs/>
          <w:color w:val="C00000"/>
          <w:lang w:val="es-CO"/>
        </w:rPr>
        <w:t xml:space="preserve">: </w:t>
      </w:r>
      <w:r w:rsidR="00EF3EFD" w:rsidRPr="00602175">
        <w:rPr>
          <w:rFonts w:asciiTheme="majorHAnsi" w:eastAsiaTheme="minorHAnsi" w:hAnsiTheme="majorHAnsi" w:cstheme="majorHAnsi"/>
          <w:b/>
          <w:bCs/>
          <w:color w:val="C00000"/>
          <w:lang w:val="es-CO"/>
        </w:rPr>
        <w:t xml:space="preserve">Elaboración y </w:t>
      </w:r>
      <w:r w:rsidRPr="00602175">
        <w:rPr>
          <w:rFonts w:asciiTheme="majorHAnsi" w:eastAsiaTheme="minorHAnsi" w:hAnsiTheme="majorHAnsi" w:cstheme="majorHAnsi"/>
          <w:b/>
          <w:bCs/>
          <w:color w:val="C00000"/>
          <w:lang w:val="es-CO"/>
        </w:rPr>
        <w:t xml:space="preserve">Aprobación </w:t>
      </w:r>
      <w:r w:rsidR="000960B9" w:rsidRPr="00602175">
        <w:rPr>
          <w:rFonts w:asciiTheme="majorHAnsi" w:eastAsiaTheme="minorHAnsi" w:hAnsiTheme="majorHAnsi" w:cstheme="majorHAnsi"/>
          <w:b/>
          <w:bCs/>
          <w:color w:val="C00000"/>
          <w:lang w:val="es-CO"/>
        </w:rPr>
        <w:t xml:space="preserve">del plan de austeridad del gasto público </w:t>
      </w:r>
    </w:p>
    <w:p w14:paraId="087E1717" w14:textId="77777777" w:rsidR="00EA0CB4" w:rsidRPr="00602175" w:rsidRDefault="00EA0CB4" w:rsidP="00EA0CB4">
      <w:pPr>
        <w:shd w:val="clear" w:color="auto" w:fill="FFFFFF"/>
        <w:spacing w:after="0" w:line="240" w:lineRule="auto"/>
        <w:contextualSpacing/>
        <w:jc w:val="both"/>
        <w:rPr>
          <w:rFonts w:asciiTheme="majorHAnsi" w:eastAsia="Times New Roman" w:hAnsiTheme="majorHAnsi" w:cstheme="majorHAnsi"/>
          <w:highlight w:val="yellow"/>
          <w:lang w:val="es-CO" w:eastAsia="es-CO"/>
        </w:rPr>
      </w:pPr>
    </w:p>
    <w:p w14:paraId="13F63DD6" w14:textId="1E840B80" w:rsidR="000C3690" w:rsidRPr="00602175" w:rsidRDefault="000C3690" w:rsidP="000C3690">
      <w:p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 xml:space="preserve">La </w:t>
      </w:r>
      <w:r w:rsidR="00B84595">
        <w:rPr>
          <w:rFonts w:asciiTheme="majorHAnsi" w:eastAsia="Arial" w:hAnsiTheme="majorHAnsi" w:cstheme="majorHAnsi"/>
        </w:rPr>
        <w:t>Alcaldía Local de Los Mártires</w:t>
      </w:r>
      <w:r w:rsidRPr="00602175">
        <w:rPr>
          <w:rFonts w:asciiTheme="majorHAnsi" w:eastAsia="Arial" w:hAnsiTheme="majorHAnsi" w:cstheme="majorHAnsi"/>
        </w:rPr>
        <w:t xml:space="preserve"> con el fin de realizar el uso racional de los recursos públicos asignados a la entidad, afianzando la cultura de ahorro y aplicando las medidas de austeridad del gasto, considerara los siguientes componentes</w:t>
      </w:r>
      <w:r w:rsidR="00D72005">
        <w:rPr>
          <w:rFonts w:asciiTheme="majorHAnsi" w:eastAsia="Arial" w:hAnsiTheme="majorHAnsi" w:cstheme="majorHAnsi"/>
        </w:rPr>
        <w:t>, mismos que fueron contenido participativo a través de una encuesta por los funcionarios de la alcaldía</w:t>
      </w:r>
      <w:r w:rsidRPr="00602175">
        <w:rPr>
          <w:rFonts w:asciiTheme="majorHAnsi" w:eastAsia="Arial" w:hAnsiTheme="majorHAnsi" w:cstheme="majorHAnsi"/>
        </w:rPr>
        <w:t>:</w:t>
      </w:r>
    </w:p>
    <w:p w14:paraId="3691412D" w14:textId="77777777" w:rsidR="000C3690" w:rsidRPr="00602175" w:rsidRDefault="000C3690" w:rsidP="000C3690">
      <w:pPr>
        <w:shd w:val="clear" w:color="auto" w:fill="FFFFFF"/>
        <w:spacing w:after="0" w:line="240" w:lineRule="auto"/>
        <w:contextualSpacing/>
        <w:jc w:val="both"/>
        <w:rPr>
          <w:rFonts w:asciiTheme="majorHAnsi" w:eastAsia="Arial" w:hAnsiTheme="majorHAnsi" w:cstheme="majorHAnsi"/>
        </w:rPr>
      </w:pPr>
    </w:p>
    <w:p w14:paraId="1A5487C0" w14:textId="05491629" w:rsidR="000C3690" w:rsidRPr="00602175" w:rsidRDefault="000C3690" w:rsidP="000C3690">
      <w:pPr>
        <w:pStyle w:val="Prrafodelista"/>
        <w:numPr>
          <w:ilvl w:val="0"/>
          <w:numId w:val="27"/>
        </w:num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Identificación de los rubros que se ajusten a los criterios de eficiencia, eficacia y economía, con el fin de racionalizar y/o optimizar el uso de los recursos públicos.</w:t>
      </w:r>
    </w:p>
    <w:p w14:paraId="37E8953C" w14:textId="014B49C0" w:rsidR="000C3690" w:rsidRPr="00602175" w:rsidRDefault="000C3690" w:rsidP="000C3690">
      <w:pPr>
        <w:pStyle w:val="Prrafodelista"/>
        <w:numPr>
          <w:ilvl w:val="0"/>
          <w:numId w:val="27"/>
        </w:num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Identificación de los actores responsables de la ejecución de los rubros.</w:t>
      </w:r>
    </w:p>
    <w:p w14:paraId="70B1F962" w14:textId="31EDA524" w:rsidR="000C3690" w:rsidRPr="00602175" w:rsidRDefault="000C3690" w:rsidP="000C3690">
      <w:pPr>
        <w:pStyle w:val="Prrafodelista"/>
        <w:numPr>
          <w:ilvl w:val="0"/>
          <w:numId w:val="27"/>
        </w:num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Identificación de los rubros para el indicador de austeridad.</w:t>
      </w:r>
    </w:p>
    <w:p w14:paraId="76B91597" w14:textId="5B2B71C5" w:rsidR="000C3690" w:rsidRPr="00602175" w:rsidRDefault="000C3690" w:rsidP="000C3690">
      <w:pPr>
        <w:pStyle w:val="Prrafodelista"/>
        <w:numPr>
          <w:ilvl w:val="0"/>
          <w:numId w:val="27"/>
        </w:num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Diligenciamiento de la matriz de relación de costos del Decreto Distrital 492 de 2019.</w:t>
      </w:r>
    </w:p>
    <w:p w14:paraId="038DA42D" w14:textId="4921FB01" w:rsidR="000C3690" w:rsidRPr="00602175" w:rsidRDefault="000C3690" w:rsidP="000C3690">
      <w:pPr>
        <w:pStyle w:val="Prrafodelista"/>
        <w:numPr>
          <w:ilvl w:val="0"/>
          <w:numId w:val="27"/>
        </w:num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Formalización de los rubros a racionalizar y/o optimizar, con las dependencias responsables de los rubros.</w:t>
      </w:r>
      <w:r w:rsidRPr="00602175">
        <w:rPr>
          <w:rFonts w:asciiTheme="majorHAnsi" w:eastAsia="Arial" w:hAnsiTheme="majorHAnsi" w:cstheme="majorHAnsi"/>
        </w:rPr>
        <w:cr/>
      </w:r>
    </w:p>
    <w:p w14:paraId="2E835D9B" w14:textId="77777777" w:rsidR="00EA0CB4" w:rsidRPr="00602175" w:rsidRDefault="00EA0CB4" w:rsidP="001D44A5">
      <w:pPr>
        <w:spacing w:after="0" w:line="240" w:lineRule="auto"/>
        <w:contextualSpacing/>
        <w:jc w:val="both"/>
        <w:rPr>
          <w:rFonts w:asciiTheme="majorHAnsi" w:eastAsiaTheme="minorHAnsi" w:hAnsiTheme="majorHAnsi" w:cstheme="majorHAnsi"/>
          <w:b/>
          <w:bCs/>
          <w:lang w:val="es-CO"/>
        </w:rPr>
      </w:pPr>
    </w:p>
    <w:p w14:paraId="3E9A7AB8" w14:textId="33997F15" w:rsidR="004820F6" w:rsidRPr="00602175" w:rsidRDefault="004820F6" w:rsidP="001D44A5">
      <w:pPr>
        <w:spacing w:after="0" w:line="240" w:lineRule="auto"/>
        <w:contextualSpacing/>
        <w:jc w:val="both"/>
        <w:rPr>
          <w:rFonts w:asciiTheme="majorHAnsi" w:eastAsiaTheme="minorHAnsi" w:hAnsiTheme="majorHAnsi" w:cstheme="majorHAnsi"/>
          <w:b/>
          <w:bCs/>
          <w:lang w:val="es-CO"/>
        </w:rPr>
      </w:pPr>
      <w:r w:rsidRPr="00602175">
        <w:rPr>
          <w:rFonts w:asciiTheme="majorHAnsi" w:eastAsiaTheme="minorHAnsi" w:hAnsiTheme="majorHAnsi" w:cstheme="majorHAnsi"/>
          <w:b/>
          <w:bCs/>
          <w:color w:val="C00000"/>
          <w:lang w:val="es-CO"/>
        </w:rPr>
        <w:t xml:space="preserve">PASO </w:t>
      </w:r>
      <w:r w:rsidR="00EF3EFD" w:rsidRPr="00602175">
        <w:rPr>
          <w:rFonts w:asciiTheme="majorHAnsi" w:eastAsiaTheme="minorHAnsi" w:hAnsiTheme="majorHAnsi" w:cstheme="majorHAnsi"/>
          <w:b/>
          <w:bCs/>
          <w:color w:val="C00000"/>
          <w:lang w:val="es-CO"/>
        </w:rPr>
        <w:t>2</w:t>
      </w:r>
      <w:r w:rsidRPr="00602175">
        <w:rPr>
          <w:rFonts w:asciiTheme="majorHAnsi" w:eastAsiaTheme="minorHAnsi" w:hAnsiTheme="majorHAnsi" w:cstheme="majorHAnsi"/>
          <w:b/>
          <w:bCs/>
          <w:color w:val="C00000"/>
          <w:lang w:val="es-CO"/>
        </w:rPr>
        <w:t xml:space="preserve">: Socialización del </w:t>
      </w:r>
      <w:r w:rsidR="003F1567" w:rsidRPr="00602175">
        <w:rPr>
          <w:rFonts w:asciiTheme="majorHAnsi" w:eastAsiaTheme="minorHAnsi" w:hAnsiTheme="majorHAnsi" w:cstheme="majorHAnsi"/>
          <w:b/>
          <w:bCs/>
          <w:color w:val="C00000"/>
          <w:lang w:val="es-CO"/>
        </w:rPr>
        <w:t xml:space="preserve">plan de austeridad del gasto </w:t>
      </w:r>
      <w:r w:rsidR="00033D49" w:rsidRPr="00602175">
        <w:rPr>
          <w:rFonts w:asciiTheme="majorHAnsi" w:eastAsiaTheme="minorHAnsi" w:hAnsiTheme="majorHAnsi" w:cstheme="majorHAnsi"/>
          <w:b/>
          <w:bCs/>
          <w:color w:val="C00000"/>
          <w:lang w:val="es-CO"/>
        </w:rPr>
        <w:t>público</w:t>
      </w:r>
    </w:p>
    <w:p w14:paraId="69B58693" w14:textId="3F065639" w:rsidR="00EA0CB4" w:rsidRPr="00602175" w:rsidRDefault="00EA0CB4" w:rsidP="001D44A5">
      <w:pPr>
        <w:spacing w:after="0" w:line="240" w:lineRule="auto"/>
        <w:contextualSpacing/>
        <w:jc w:val="both"/>
        <w:rPr>
          <w:rFonts w:asciiTheme="majorHAnsi" w:eastAsia="Times New Roman" w:hAnsiTheme="majorHAnsi" w:cstheme="majorHAnsi"/>
          <w:lang w:val="es-CO" w:eastAsia="es-CO"/>
        </w:rPr>
      </w:pPr>
    </w:p>
    <w:p w14:paraId="3DE5CE05" w14:textId="1CD32EB8" w:rsidR="002F0EFC" w:rsidRDefault="000C3690" w:rsidP="000C3690">
      <w:pPr>
        <w:shd w:val="clear" w:color="auto" w:fill="FFFFFF"/>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El Plan de Austeridad será publicado en la página web de la Alcaldía Local de Los Mártires, para conocimiento de los servidores públicos, contratistas y la ciudadanía en general.</w:t>
      </w:r>
      <w:r w:rsidRPr="00602175">
        <w:rPr>
          <w:rFonts w:asciiTheme="majorHAnsi" w:eastAsia="Times New Roman" w:hAnsiTheme="majorHAnsi" w:cstheme="majorHAnsi"/>
          <w:lang w:val="es-CO" w:eastAsia="es-CO"/>
        </w:rPr>
        <w:cr/>
      </w:r>
    </w:p>
    <w:p w14:paraId="3A87C180" w14:textId="11915CCC"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r>
        <w:rPr>
          <w:rFonts w:asciiTheme="majorHAnsi" w:eastAsia="Times New Roman" w:hAnsiTheme="majorHAnsi" w:cstheme="majorHAnsi"/>
          <w:lang w:val="es-CO" w:eastAsia="es-CO"/>
        </w:rPr>
        <w:t>Durante su elaboración fue</w:t>
      </w:r>
      <w:r w:rsidRPr="00CD05E3">
        <w:rPr>
          <w:rFonts w:asciiTheme="majorHAnsi" w:eastAsia="Times New Roman" w:hAnsiTheme="majorHAnsi" w:cstheme="majorHAnsi"/>
          <w:lang w:val="es-CO" w:eastAsia="es-CO"/>
        </w:rPr>
        <w:t xml:space="preserve"> remitido el memorando 20216420010293 en donde fueron socializados las metas del pan de austeridad 2021 y sus resultados con corte a 30 de noviembre e igualmente, se realizó una encuesta entre los colaboradores para identificar en cuáles rubros deben ser elegidos en el plan que regirá para el 2022.</w:t>
      </w:r>
    </w:p>
    <w:p w14:paraId="10A1C478" w14:textId="33B0E260"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p>
    <w:p w14:paraId="23E956B7" w14:textId="36EE0F42"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r>
        <w:rPr>
          <w:rFonts w:asciiTheme="majorHAnsi" w:eastAsia="Times New Roman" w:hAnsiTheme="majorHAnsi" w:cstheme="majorHAnsi"/>
          <w:lang w:val="es-CO" w:eastAsia="es-CO"/>
        </w:rPr>
        <w:t>La siguiente gráfica indica los rubros más votados por los participantes al interior de la dependencia:</w:t>
      </w:r>
    </w:p>
    <w:p w14:paraId="65CC2FC4" w14:textId="493CEB81"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p>
    <w:p w14:paraId="41238A68" w14:textId="1A482BBE"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r>
        <w:rPr>
          <w:noProof/>
          <w:lang w:val="es-CO" w:eastAsia="es-CO"/>
        </w:rPr>
        <w:lastRenderedPageBreak/>
        <w:drawing>
          <wp:inline distT="0" distB="0" distL="0" distR="0" wp14:anchorId="6044BFB1" wp14:editId="396CE340">
            <wp:extent cx="5940425" cy="6071870"/>
            <wp:effectExtent l="0" t="0" r="3175"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6071870"/>
                    </a:xfrm>
                    <a:prstGeom prst="rect">
                      <a:avLst/>
                    </a:prstGeom>
                  </pic:spPr>
                </pic:pic>
              </a:graphicData>
            </a:graphic>
          </wp:inline>
        </w:drawing>
      </w:r>
    </w:p>
    <w:p w14:paraId="5DC2D64A" w14:textId="32DD0B7F" w:rsid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p>
    <w:p w14:paraId="650EDD87" w14:textId="4535E5EF" w:rsidR="00CD05E3" w:rsidRPr="00CD05E3" w:rsidRDefault="00CD05E3" w:rsidP="00CD05E3">
      <w:pPr>
        <w:shd w:val="clear" w:color="auto" w:fill="FFFFFF"/>
        <w:spacing w:after="0" w:line="240" w:lineRule="auto"/>
        <w:contextualSpacing/>
        <w:jc w:val="both"/>
        <w:rPr>
          <w:rFonts w:asciiTheme="majorHAnsi" w:eastAsia="Times New Roman" w:hAnsiTheme="majorHAnsi" w:cstheme="majorHAnsi"/>
          <w:lang w:val="es-CO" w:eastAsia="es-CO"/>
        </w:rPr>
      </w:pPr>
      <w:r>
        <w:rPr>
          <w:rFonts w:asciiTheme="majorHAnsi" w:eastAsia="Times New Roman" w:hAnsiTheme="majorHAnsi" w:cstheme="majorHAnsi"/>
          <w:lang w:val="es-CO" w:eastAsia="es-CO"/>
        </w:rPr>
        <w:t>Como se puede observar</w:t>
      </w:r>
      <w:r w:rsidR="00764758">
        <w:rPr>
          <w:rFonts w:asciiTheme="majorHAnsi" w:eastAsia="Times New Roman" w:hAnsiTheme="majorHAnsi" w:cstheme="majorHAnsi"/>
          <w:lang w:val="es-CO" w:eastAsia="es-CO"/>
        </w:rPr>
        <w:t xml:space="preserve">, tres (3) </w:t>
      </w:r>
      <w:r>
        <w:rPr>
          <w:rFonts w:asciiTheme="majorHAnsi" w:eastAsia="Times New Roman" w:hAnsiTheme="majorHAnsi" w:cstheme="majorHAnsi"/>
          <w:lang w:val="es-CO" w:eastAsia="es-CO"/>
        </w:rPr>
        <w:t xml:space="preserve">rubros seleccionados fueron de los que mayor votación obtuvieron, se desestimó el de contratos de prestación de servicios y el de inventarios y stock de elementos toda vez que la administración consideró adecuado mantener los rubros del 2020 y 2021 para dar continuidad a la línea de base. </w:t>
      </w:r>
      <w:r w:rsidR="00764758">
        <w:rPr>
          <w:rFonts w:asciiTheme="majorHAnsi" w:eastAsia="Times New Roman" w:hAnsiTheme="majorHAnsi" w:cstheme="majorHAnsi"/>
          <w:lang w:val="es-CO" w:eastAsia="es-CO"/>
        </w:rPr>
        <w:t xml:space="preserve">Con respecto a la telefonía fija, se incluye en el plan de austeridad 2022 debido a su alto </w:t>
      </w:r>
      <w:r w:rsidR="00764758">
        <w:rPr>
          <w:rFonts w:asciiTheme="majorHAnsi" w:eastAsia="Times New Roman" w:hAnsiTheme="majorHAnsi" w:cstheme="majorHAnsi"/>
          <w:lang w:val="es-CO" w:eastAsia="es-CO"/>
        </w:rPr>
        <w:lastRenderedPageBreak/>
        <w:t>impacto en la alcaldía y su rezagado uso con respecto a otras herramientas de comunicación masiva como lo son las redes sociales y similares herramientas digitales.</w:t>
      </w:r>
    </w:p>
    <w:p w14:paraId="6CB417AA" w14:textId="2016E21F" w:rsidR="00CD05E3" w:rsidRPr="00602175" w:rsidRDefault="00CD05E3" w:rsidP="000C3690">
      <w:pPr>
        <w:shd w:val="clear" w:color="auto" w:fill="FFFFFF"/>
        <w:spacing w:after="0" w:line="240" w:lineRule="auto"/>
        <w:contextualSpacing/>
        <w:jc w:val="both"/>
        <w:rPr>
          <w:rFonts w:asciiTheme="majorHAnsi" w:eastAsia="Times New Roman" w:hAnsiTheme="majorHAnsi" w:cstheme="majorHAnsi"/>
          <w:lang w:val="es-CO" w:eastAsia="es-CO"/>
        </w:rPr>
      </w:pPr>
    </w:p>
    <w:p w14:paraId="07577FC1" w14:textId="4B35EFFC" w:rsidR="002F0EFC" w:rsidRPr="00602175" w:rsidRDefault="002F0EFC" w:rsidP="002F0EFC">
      <w:pPr>
        <w:shd w:val="clear" w:color="auto" w:fill="FFFFFF"/>
        <w:spacing w:after="0" w:line="240" w:lineRule="auto"/>
        <w:contextualSpacing/>
        <w:jc w:val="both"/>
        <w:rPr>
          <w:rFonts w:asciiTheme="majorHAnsi" w:eastAsia="Arial" w:hAnsiTheme="majorHAnsi" w:cstheme="majorHAnsi"/>
          <w:b/>
          <w:bCs/>
          <w:color w:val="C00000"/>
        </w:rPr>
      </w:pPr>
      <w:r w:rsidRPr="00602175">
        <w:rPr>
          <w:rFonts w:asciiTheme="majorHAnsi" w:eastAsia="Arial" w:hAnsiTheme="majorHAnsi" w:cstheme="majorHAnsi"/>
          <w:b/>
          <w:bCs/>
          <w:color w:val="C00000"/>
        </w:rPr>
        <w:t>PASO 3: Seguimiento semestral</w:t>
      </w:r>
    </w:p>
    <w:p w14:paraId="6F4475B4" w14:textId="77777777" w:rsidR="002F0EFC" w:rsidRPr="00602175" w:rsidRDefault="002F0EFC" w:rsidP="002F0EFC">
      <w:pPr>
        <w:shd w:val="clear" w:color="auto" w:fill="FFFFFF"/>
        <w:spacing w:after="0" w:line="240" w:lineRule="auto"/>
        <w:contextualSpacing/>
        <w:jc w:val="both"/>
        <w:rPr>
          <w:rFonts w:asciiTheme="majorHAnsi" w:eastAsia="Arial" w:hAnsiTheme="majorHAnsi" w:cstheme="majorHAnsi"/>
          <w:b/>
          <w:bCs/>
          <w:color w:val="C00000"/>
        </w:rPr>
      </w:pPr>
    </w:p>
    <w:p w14:paraId="699902F5" w14:textId="3E728A71" w:rsidR="002F0EFC" w:rsidRPr="00602175" w:rsidRDefault="002F0EFC" w:rsidP="002F0EFC">
      <w:pPr>
        <w:shd w:val="clear" w:color="auto" w:fill="FFFFFF"/>
        <w:spacing w:after="0" w:line="240" w:lineRule="auto"/>
        <w:contextualSpacing/>
        <w:jc w:val="both"/>
        <w:rPr>
          <w:rFonts w:asciiTheme="majorHAnsi" w:eastAsia="Arial" w:hAnsiTheme="majorHAnsi" w:cstheme="majorHAnsi"/>
        </w:rPr>
      </w:pPr>
      <w:r w:rsidRPr="00602175">
        <w:rPr>
          <w:rFonts w:asciiTheme="majorHAnsi" w:eastAsia="Arial" w:hAnsiTheme="majorHAnsi" w:cstheme="majorHAnsi"/>
        </w:rPr>
        <w:t>Se aplicará el instrumento de seguimiento a través del cual, la alcaldía local reportará el estado de la ejecución y de los giros presupuestales de los rubros seleccionados a la Oficina de Control Interno y al Concejo de Bogotá de manera semestral.</w:t>
      </w:r>
    </w:p>
    <w:p w14:paraId="26FFD11F" w14:textId="40B1E8C5" w:rsidR="00EA0CB4" w:rsidRPr="00602175" w:rsidRDefault="00EA0CB4" w:rsidP="001D44A5">
      <w:pPr>
        <w:spacing w:after="0" w:line="240" w:lineRule="auto"/>
        <w:contextualSpacing/>
        <w:jc w:val="both"/>
        <w:rPr>
          <w:rFonts w:asciiTheme="majorHAnsi" w:eastAsia="Times New Roman" w:hAnsiTheme="majorHAnsi" w:cstheme="majorHAnsi"/>
          <w:lang w:val="es-CO" w:eastAsia="es-CO"/>
        </w:rPr>
      </w:pPr>
    </w:p>
    <w:p w14:paraId="31463C2A" w14:textId="77777777" w:rsidR="002F0EFC" w:rsidRPr="00602175" w:rsidRDefault="002F0EFC" w:rsidP="002F0EFC">
      <w:pPr>
        <w:spacing w:after="0" w:line="240" w:lineRule="auto"/>
        <w:contextualSpacing/>
        <w:jc w:val="both"/>
        <w:rPr>
          <w:rFonts w:asciiTheme="majorHAnsi" w:eastAsia="Times New Roman" w:hAnsiTheme="majorHAnsi" w:cstheme="majorHAnsi"/>
          <w:b/>
          <w:bCs/>
          <w:color w:val="C00000"/>
          <w:lang w:val="es-CO" w:eastAsia="es-CO"/>
        </w:rPr>
      </w:pPr>
      <w:r w:rsidRPr="00602175">
        <w:rPr>
          <w:rFonts w:asciiTheme="majorHAnsi" w:eastAsia="Times New Roman" w:hAnsiTheme="majorHAnsi" w:cstheme="majorHAnsi"/>
          <w:b/>
          <w:bCs/>
          <w:color w:val="C00000"/>
          <w:lang w:val="es-CO" w:eastAsia="es-CO"/>
        </w:rPr>
        <w:t>PASO 4: Informes semestrales</w:t>
      </w:r>
    </w:p>
    <w:p w14:paraId="49F093F4" w14:textId="467BE5BF" w:rsidR="002F0EFC" w:rsidRPr="00602175" w:rsidRDefault="002F0EFC" w:rsidP="002F0EFC">
      <w:p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Durante la vigencia 2022 se definirá, a través de los informes semestrales, la línea base de la vigencia 202</w:t>
      </w:r>
      <w:r w:rsidR="000C3690" w:rsidRPr="00602175">
        <w:rPr>
          <w:rFonts w:asciiTheme="majorHAnsi" w:eastAsia="Times New Roman" w:hAnsiTheme="majorHAnsi" w:cstheme="majorHAnsi"/>
          <w:lang w:val="es-CO" w:eastAsia="es-CO"/>
        </w:rPr>
        <w:t>2</w:t>
      </w:r>
      <w:r w:rsidRPr="00602175">
        <w:rPr>
          <w:rFonts w:asciiTheme="majorHAnsi" w:eastAsia="Times New Roman" w:hAnsiTheme="majorHAnsi" w:cstheme="majorHAnsi"/>
          <w:lang w:val="es-CO" w:eastAsia="es-CO"/>
        </w:rPr>
        <w:t xml:space="preserve"> y la meta de disminución de costos para el 202</w:t>
      </w:r>
      <w:r w:rsidR="000C3690" w:rsidRPr="00602175">
        <w:rPr>
          <w:rFonts w:asciiTheme="majorHAnsi" w:eastAsia="Times New Roman" w:hAnsiTheme="majorHAnsi" w:cstheme="majorHAnsi"/>
          <w:lang w:val="es-CO" w:eastAsia="es-CO"/>
        </w:rPr>
        <w:t>3</w:t>
      </w:r>
      <w:r w:rsidRPr="00602175">
        <w:rPr>
          <w:rFonts w:asciiTheme="majorHAnsi" w:eastAsia="Times New Roman" w:hAnsiTheme="majorHAnsi" w:cstheme="majorHAnsi"/>
          <w:lang w:val="es-CO" w:eastAsia="es-CO"/>
        </w:rPr>
        <w:t>:</w:t>
      </w:r>
    </w:p>
    <w:p w14:paraId="44ADBB14" w14:textId="77777777" w:rsidR="002F0EFC" w:rsidRPr="00602175" w:rsidRDefault="002F0EFC" w:rsidP="002F0EFC">
      <w:pPr>
        <w:spacing w:after="0" w:line="240" w:lineRule="auto"/>
        <w:contextualSpacing/>
        <w:jc w:val="both"/>
        <w:rPr>
          <w:rFonts w:asciiTheme="majorHAnsi" w:eastAsia="Times New Roman" w:hAnsiTheme="majorHAnsi" w:cstheme="majorHAnsi"/>
          <w:lang w:val="es-CO" w:eastAsia="es-CO"/>
        </w:rPr>
      </w:pPr>
    </w:p>
    <w:p w14:paraId="238AF481" w14:textId="3B17592E" w:rsidR="002F0EFC" w:rsidRPr="00602175" w:rsidRDefault="002F0EFC" w:rsidP="002F0EFC">
      <w:pPr>
        <w:pStyle w:val="Prrafodelista"/>
        <w:numPr>
          <w:ilvl w:val="0"/>
          <w:numId w:val="19"/>
        </w:numPr>
        <w:spacing w:after="0" w:line="240" w:lineRule="auto"/>
        <w:ind w:left="567" w:hanging="425"/>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El primer informe semestral (enero a junio) de 2022 presentará el plan de austeridad que contiene la información de gastos priorizados y sus correspondientes ejecuciones y giros presupuestales a 30 de junio de 202</w:t>
      </w:r>
      <w:r w:rsidR="00CD3C1C" w:rsidRPr="00602175">
        <w:rPr>
          <w:rFonts w:asciiTheme="majorHAnsi" w:eastAsia="Times New Roman" w:hAnsiTheme="majorHAnsi" w:cstheme="majorHAnsi"/>
          <w:lang w:val="es-CO" w:eastAsia="es-CO"/>
        </w:rPr>
        <w:t>2</w:t>
      </w:r>
      <w:r w:rsidRPr="00602175">
        <w:rPr>
          <w:rFonts w:asciiTheme="majorHAnsi" w:eastAsia="Times New Roman" w:hAnsiTheme="majorHAnsi" w:cstheme="majorHAnsi"/>
          <w:lang w:val="es-CO" w:eastAsia="es-CO"/>
        </w:rPr>
        <w:t>.</w:t>
      </w:r>
    </w:p>
    <w:p w14:paraId="043B9341" w14:textId="1A29BA6A" w:rsidR="00672E85" w:rsidRPr="00602175" w:rsidRDefault="002F0EFC" w:rsidP="002F0EFC">
      <w:pPr>
        <w:pStyle w:val="Prrafodelista"/>
        <w:numPr>
          <w:ilvl w:val="0"/>
          <w:numId w:val="19"/>
        </w:numPr>
        <w:spacing w:after="0" w:line="240" w:lineRule="auto"/>
        <w:ind w:left="567" w:hanging="425"/>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El segundo informe 202</w:t>
      </w:r>
      <w:r w:rsidR="00CD3C1C" w:rsidRPr="00602175">
        <w:rPr>
          <w:rFonts w:asciiTheme="majorHAnsi" w:eastAsia="Times New Roman" w:hAnsiTheme="majorHAnsi" w:cstheme="majorHAnsi"/>
          <w:lang w:val="es-CO" w:eastAsia="es-CO"/>
        </w:rPr>
        <w:t>2</w:t>
      </w:r>
      <w:r w:rsidRPr="00602175">
        <w:rPr>
          <w:rFonts w:asciiTheme="majorHAnsi" w:eastAsia="Times New Roman" w:hAnsiTheme="majorHAnsi" w:cstheme="majorHAnsi"/>
          <w:lang w:val="es-CO" w:eastAsia="es-CO"/>
        </w:rPr>
        <w:t xml:space="preserve"> presentará, de los rubros priorizados, la ejecución y los giros presupuestales acumulados del segundo semestre (julio a diciembre) y el total anual (enero a diciembre). Igualmente, contendrá la meta puntual del indicador de austeridad para la vigencia fiscal 202</w:t>
      </w:r>
      <w:r w:rsidR="00CD3C1C" w:rsidRPr="00602175">
        <w:rPr>
          <w:rFonts w:asciiTheme="majorHAnsi" w:eastAsia="Times New Roman" w:hAnsiTheme="majorHAnsi" w:cstheme="majorHAnsi"/>
          <w:lang w:val="es-CO" w:eastAsia="es-CO"/>
        </w:rPr>
        <w:t>2</w:t>
      </w:r>
      <w:r w:rsidRPr="00602175">
        <w:rPr>
          <w:rFonts w:asciiTheme="majorHAnsi" w:eastAsia="Times New Roman" w:hAnsiTheme="majorHAnsi" w:cstheme="majorHAnsi"/>
          <w:lang w:val="es-CO" w:eastAsia="es-CO"/>
        </w:rPr>
        <w:t>.</w:t>
      </w:r>
    </w:p>
    <w:p w14:paraId="4DE128CF" w14:textId="171CF18F" w:rsidR="000C3690" w:rsidRPr="00602175" w:rsidRDefault="000C3690" w:rsidP="000C3690">
      <w:pPr>
        <w:spacing w:after="0" w:line="240" w:lineRule="auto"/>
        <w:contextualSpacing/>
        <w:jc w:val="both"/>
        <w:rPr>
          <w:rFonts w:asciiTheme="majorHAnsi" w:eastAsia="Times New Roman" w:hAnsiTheme="majorHAnsi" w:cstheme="majorHAnsi"/>
          <w:lang w:val="es-CO" w:eastAsia="es-CO"/>
        </w:rPr>
      </w:pPr>
    </w:p>
    <w:p w14:paraId="224F4E74" w14:textId="18156B1B" w:rsidR="000C3690" w:rsidRDefault="009306FE" w:rsidP="00875EC3">
      <w:pPr>
        <w:pStyle w:val="Estilo2"/>
        <w:spacing w:before="0" w:after="0" w:line="240" w:lineRule="auto"/>
        <w:ind w:left="426" w:hanging="426"/>
        <w:contextualSpacing/>
        <w:jc w:val="both"/>
        <w:rPr>
          <w:rFonts w:eastAsia="Times New Roman" w:cstheme="majorHAnsi"/>
          <w:lang w:eastAsia="es-CO"/>
        </w:rPr>
      </w:pPr>
      <w:bookmarkStart w:id="36" w:name="_Toc95833828"/>
      <w:r w:rsidRPr="00602175">
        <w:rPr>
          <w:rFonts w:eastAsia="Times New Roman" w:cstheme="majorHAnsi"/>
          <w:lang w:eastAsia="es-CO"/>
        </w:rPr>
        <w:t>Resultados de la Priorización de los Rubros para la Alcaldía Local</w:t>
      </w:r>
      <w:r w:rsidRPr="00602175">
        <w:rPr>
          <w:rFonts w:cstheme="majorHAnsi"/>
        </w:rPr>
        <w:t xml:space="preserve"> </w:t>
      </w:r>
      <w:r w:rsidR="000C3690" w:rsidRPr="00602175">
        <w:rPr>
          <w:rFonts w:eastAsia="Times New Roman" w:cstheme="majorHAnsi"/>
          <w:lang w:eastAsia="es-CO"/>
        </w:rPr>
        <w:t>Los Mártires</w:t>
      </w:r>
      <w:bookmarkEnd w:id="36"/>
    </w:p>
    <w:p w14:paraId="08BA973F" w14:textId="77777777" w:rsidR="00B26927" w:rsidRPr="00602175" w:rsidRDefault="00B26927" w:rsidP="00B26927">
      <w:pPr>
        <w:pStyle w:val="Estilo2"/>
        <w:numPr>
          <w:ilvl w:val="0"/>
          <w:numId w:val="0"/>
        </w:numPr>
        <w:spacing w:before="0" w:after="0" w:line="240" w:lineRule="auto"/>
        <w:contextualSpacing/>
        <w:jc w:val="both"/>
        <w:rPr>
          <w:rFonts w:eastAsia="Times New Roman" w:cstheme="majorHAnsi"/>
          <w:lang w:eastAsia="es-CO"/>
        </w:rPr>
      </w:pPr>
    </w:p>
    <w:p w14:paraId="1EDBB21A" w14:textId="56CEFFA3" w:rsidR="000C3690" w:rsidRPr="00602175" w:rsidRDefault="000C3690" w:rsidP="000C3690">
      <w:p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Se priorizaron los siguientes cuatro rubros para hacer parte del Plan de Austeridad del Gasto</w:t>
      </w:r>
      <w:r w:rsidR="009306FE" w:rsidRPr="00602175">
        <w:rPr>
          <w:rFonts w:asciiTheme="majorHAnsi" w:eastAsia="Times New Roman" w:hAnsiTheme="majorHAnsi" w:cstheme="majorHAnsi"/>
          <w:lang w:val="es-CO" w:eastAsia="es-CO"/>
        </w:rPr>
        <w:t xml:space="preserve"> </w:t>
      </w:r>
      <w:r w:rsidRPr="00602175">
        <w:rPr>
          <w:rFonts w:asciiTheme="majorHAnsi" w:eastAsia="Times New Roman" w:hAnsiTheme="majorHAnsi" w:cstheme="majorHAnsi"/>
          <w:lang w:val="es-CO" w:eastAsia="es-CO"/>
        </w:rPr>
        <w:t>Público de la Alcaldía Local de Los Mártires</w:t>
      </w:r>
      <w:r w:rsidR="00B26927">
        <w:rPr>
          <w:rFonts w:asciiTheme="majorHAnsi" w:eastAsia="Times New Roman" w:hAnsiTheme="majorHAnsi" w:cstheme="majorHAnsi"/>
          <w:lang w:val="es-CO" w:eastAsia="es-CO"/>
        </w:rPr>
        <w:t>, con el ánimo de mantener los rubros y realizar un seguimiento a través del tiempo para consolidar una métrica de línea base que soporte mejor los ahorros, dado que, el comportamiento atípico del 2020 y parte del 2021 por parte de la pandemia, modifica de forma sustancial los datos</w:t>
      </w:r>
      <w:r w:rsidRPr="00602175">
        <w:rPr>
          <w:rFonts w:asciiTheme="majorHAnsi" w:eastAsia="Times New Roman" w:hAnsiTheme="majorHAnsi" w:cstheme="majorHAnsi"/>
          <w:lang w:val="es-CO" w:eastAsia="es-CO"/>
        </w:rPr>
        <w:t>:</w:t>
      </w:r>
    </w:p>
    <w:p w14:paraId="05B039CC" w14:textId="77777777" w:rsidR="009306FE" w:rsidRPr="00602175" w:rsidRDefault="009306FE" w:rsidP="000C3690">
      <w:pPr>
        <w:spacing w:after="0" w:line="240" w:lineRule="auto"/>
        <w:contextualSpacing/>
        <w:jc w:val="both"/>
        <w:rPr>
          <w:rFonts w:asciiTheme="majorHAnsi" w:eastAsia="Times New Roman" w:hAnsiTheme="majorHAnsi" w:cstheme="majorHAnsi"/>
          <w:lang w:val="es-CO" w:eastAsia="es-CO"/>
        </w:rPr>
      </w:pPr>
    </w:p>
    <w:p w14:paraId="6D4C54C0" w14:textId="72F3D5B1" w:rsidR="000C3690" w:rsidRPr="00602175" w:rsidRDefault="000C3690" w:rsidP="009306FE">
      <w:pPr>
        <w:pStyle w:val="Prrafodelista"/>
        <w:numPr>
          <w:ilvl w:val="0"/>
          <w:numId w:val="28"/>
        </w:num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Fotocopiado, multicopiado e impresión</w:t>
      </w:r>
    </w:p>
    <w:p w14:paraId="245C4AA1" w14:textId="07E7C80B" w:rsidR="000C3690" w:rsidRPr="00602175" w:rsidRDefault="000C3690" w:rsidP="009306FE">
      <w:pPr>
        <w:pStyle w:val="Prrafodelista"/>
        <w:numPr>
          <w:ilvl w:val="0"/>
          <w:numId w:val="28"/>
        </w:num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Elementos de consumo (papelería, elementos de oficina y almacenamiento)</w:t>
      </w:r>
    </w:p>
    <w:p w14:paraId="03A7C627" w14:textId="4DC85A5A" w:rsidR="000C3690" w:rsidRPr="00602175" w:rsidRDefault="00764758" w:rsidP="009306FE">
      <w:pPr>
        <w:pStyle w:val="Prrafodelista"/>
        <w:numPr>
          <w:ilvl w:val="0"/>
          <w:numId w:val="28"/>
        </w:numPr>
        <w:spacing w:after="0" w:line="240" w:lineRule="auto"/>
        <w:contextualSpacing/>
        <w:jc w:val="both"/>
        <w:rPr>
          <w:rFonts w:asciiTheme="majorHAnsi" w:eastAsia="Times New Roman" w:hAnsiTheme="majorHAnsi" w:cstheme="majorHAnsi"/>
          <w:lang w:val="es-CO" w:eastAsia="es-CO"/>
        </w:rPr>
      </w:pPr>
      <w:r>
        <w:rPr>
          <w:rFonts w:asciiTheme="majorHAnsi" w:eastAsia="Times New Roman" w:hAnsiTheme="majorHAnsi" w:cstheme="majorHAnsi"/>
          <w:lang w:val="es-CO" w:eastAsia="es-CO"/>
        </w:rPr>
        <w:t>ETB Telefonía fija</w:t>
      </w:r>
    </w:p>
    <w:p w14:paraId="45956D39" w14:textId="54A5F125" w:rsidR="000C3690" w:rsidRPr="00602175" w:rsidRDefault="000C3690" w:rsidP="009306FE">
      <w:pPr>
        <w:pStyle w:val="Prrafodelista"/>
        <w:numPr>
          <w:ilvl w:val="0"/>
          <w:numId w:val="28"/>
        </w:num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Servicios públicos</w:t>
      </w:r>
    </w:p>
    <w:p w14:paraId="7D20EE75" w14:textId="77777777" w:rsidR="009306FE" w:rsidRPr="00602175" w:rsidRDefault="009306FE" w:rsidP="009306FE">
      <w:pPr>
        <w:spacing w:after="0" w:line="240" w:lineRule="auto"/>
        <w:contextualSpacing/>
        <w:jc w:val="both"/>
        <w:rPr>
          <w:rFonts w:asciiTheme="majorHAnsi" w:eastAsia="Times New Roman" w:hAnsiTheme="majorHAnsi" w:cstheme="majorHAnsi"/>
          <w:lang w:val="es-CO" w:eastAsia="es-CO"/>
        </w:rPr>
      </w:pPr>
    </w:p>
    <w:p w14:paraId="4C6BA73B" w14:textId="5B25C97A" w:rsidR="000C3690" w:rsidRPr="00602175" w:rsidRDefault="000C3690" w:rsidP="000C3690">
      <w:p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 xml:space="preserve">La medición de la efectividad de la disminución del gasto en estos </w:t>
      </w:r>
      <w:r w:rsidR="009306FE" w:rsidRPr="00602175">
        <w:rPr>
          <w:rFonts w:asciiTheme="majorHAnsi" w:eastAsia="Times New Roman" w:hAnsiTheme="majorHAnsi" w:cstheme="majorHAnsi"/>
          <w:lang w:val="es-CO" w:eastAsia="es-CO"/>
        </w:rPr>
        <w:t>rubros</w:t>
      </w:r>
      <w:r w:rsidRPr="00602175">
        <w:rPr>
          <w:rFonts w:asciiTheme="majorHAnsi" w:eastAsia="Times New Roman" w:hAnsiTheme="majorHAnsi" w:cstheme="majorHAnsi"/>
          <w:lang w:val="es-CO" w:eastAsia="es-CO"/>
        </w:rPr>
        <w:t xml:space="preserve"> se realizará a través</w:t>
      </w:r>
      <w:r w:rsidR="009306FE" w:rsidRPr="00602175">
        <w:rPr>
          <w:rFonts w:asciiTheme="majorHAnsi" w:eastAsia="Times New Roman" w:hAnsiTheme="majorHAnsi" w:cstheme="majorHAnsi"/>
          <w:lang w:val="es-CO" w:eastAsia="es-CO"/>
        </w:rPr>
        <w:t xml:space="preserve"> </w:t>
      </w:r>
      <w:r w:rsidRPr="00602175">
        <w:rPr>
          <w:rFonts w:asciiTheme="majorHAnsi" w:eastAsia="Times New Roman" w:hAnsiTheme="majorHAnsi" w:cstheme="majorHAnsi"/>
          <w:lang w:val="es-CO" w:eastAsia="es-CO"/>
        </w:rPr>
        <w:t>del indicador de austeridad.</w:t>
      </w:r>
    </w:p>
    <w:p w14:paraId="662EA2BB" w14:textId="0E1C9FA0" w:rsidR="002F0EFC" w:rsidRDefault="002F0EFC" w:rsidP="002F0EFC">
      <w:pPr>
        <w:spacing w:after="0" w:line="240" w:lineRule="auto"/>
        <w:contextualSpacing/>
        <w:jc w:val="both"/>
        <w:rPr>
          <w:rFonts w:asciiTheme="majorHAnsi" w:eastAsia="Times New Roman" w:hAnsiTheme="majorHAnsi" w:cstheme="majorHAnsi"/>
          <w:lang w:val="es-CO" w:eastAsia="es-CO"/>
        </w:rPr>
      </w:pPr>
      <w:r w:rsidRPr="00602175">
        <w:rPr>
          <w:rFonts w:asciiTheme="majorHAnsi" w:eastAsia="Times New Roman" w:hAnsiTheme="majorHAnsi" w:cstheme="majorHAnsi"/>
          <w:lang w:val="es-CO" w:eastAsia="es-CO"/>
        </w:rPr>
        <w:tab/>
      </w:r>
    </w:p>
    <w:p w14:paraId="7B24710A" w14:textId="7F4E77E5" w:rsidR="003C7DF0" w:rsidRDefault="003C7DF0" w:rsidP="002F0EFC">
      <w:pPr>
        <w:spacing w:after="0" w:line="240" w:lineRule="auto"/>
        <w:contextualSpacing/>
        <w:jc w:val="both"/>
        <w:rPr>
          <w:rFonts w:asciiTheme="majorHAnsi" w:eastAsia="Times New Roman" w:hAnsiTheme="majorHAnsi" w:cstheme="majorHAnsi"/>
          <w:lang w:val="es-CO" w:eastAsia="es-CO"/>
        </w:rPr>
      </w:pPr>
    </w:p>
    <w:p w14:paraId="005A8115" w14:textId="77777777" w:rsidR="003C7DF0" w:rsidRPr="00602175" w:rsidRDefault="003C7DF0" w:rsidP="002F0EFC">
      <w:pPr>
        <w:spacing w:after="0" w:line="240" w:lineRule="auto"/>
        <w:contextualSpacing/>
        <w:jc w:val="both"/>
        <w:rPr>
          <w:rFonts w:asciiTheme="majorHAnsi" w:eastAsia="Times New Roman" w:hAnsiTheme="majorHAnsi" w:cstheme="majorHAnsi"/>
          <w:lang w:val="es-CO" w:eastAsia="es-CO"/>
        </w:rPr>
      </w:pPr>
    </w:p>
    <w:p w14:paraId="21280700" w14:textId="7FB1C6A8" w:rsidR="00CE4D64" w:rsidRDefault="00557724" w:rsidP="00875EC3">
      <w:pPr>
        <w:pStyle w:val="Estilo2"/>
        <w:spacing w:before="0" w:after="0" w:line="240" w:lineRule="auto"/>
        <w:ind w:left="426" w:hanging="426"/>
        <w:contextualSpacing/>
        <w:jc w:val="both"/>
        <w:rPr>
          <w:rFonts w:cstheme="majorHAnsi"/>
        </w:rPr>
      </w:pPr>
      <w:bookmarkStart w:id="37" w:name="_Toc95833829"/>
      <w:r w:rsidRPr="00602175">
        <w:rPr>
          <w:rFonts w:cstheme="majorHAnsi"/>
        </w:rPr>
        <w:lastRenderedPageBreak/>
        <w:t>Primer reporte</w:t>
      </w:r>
      <w:r w:rsidR="00602175">
        <w:rPr>
          <w:rFonts w:cstheme="majorHAnsi"/>
        </w:rPr>
        <w:t>.</w:t>
      </w:r>
      <w:bookmarkEnd w:id="37"/>
    </w:p>
    <w:p w14:paraId="70E53FF0" w14:textId="43D8516B" w:rsidR="00557724" w:rsidRPr="00602175" w:rsidRDefault="00557724" w:rsidP="00F7716A">
      <w:pPr>
        <w:spacing w:after="0" w:line="240" w:lineRule="auto"/>
        <w:contextualSpacing/>
        <w:jc w:val="both"/>
        <w:rPr>
          <w:rFonts w:asciiTheme="majorHAnsi" w:eastAsiaTheme="minorHAnsi" w:hAnsiTheme="majorHAnsi" w:cstheme="majorHAnsi"/>
          <w:b/>
          <w:bCs/>
          <w:lang w:val="es-CO"/>
        </w:rPr>
      </w:pPr>
    </w:p>
    <w:p w14:paraId="1CF42BC3" w14:textId="481D60ED" w:rsidR="003E0E4B" w:rsidRPr="00602175" w:rsidRDefault="00F7716A" w:rsidP="00F7716A">
      <w:pPr>
        <w:spacing w:after="0" w:line="240" w:lineRule="auto"/>
        <w:contextualSpacing/>
        <w:jc w:val="both"/>
        <w:rPr>
          <w:rFonts w:asciiTheme="majorHAnsi" w:eastAsiaTheme="minorHAnsi" w:hAnsiTheme="majorHAnsi" w:cstheme="majorHAnsi"/>
          <w:lang w:val="es-CO"/>
        </w:rPr>
      </w:pPr>
      <w:r w:rsidRPr="00602175">
        <w:rPr>
          <w:rFonts w:asciiTheme="majorHAnsi" w:eastAsiaTheme="minorHAnsi" w:hAnsiTheme="majorHAnsi" w:cstheme="majorHAnsi"/>
          <w:lang w:val="es-CO"/>
        </w:rPr>
        <w:t xml:space="preserve">Se utilizarán dos tipos de indicadores:  1) </w:t>
      </w:r>
      <w:r w:rsidR="00CD3C1C" w:rsidRPr="00602175">
        <w:rPr>
          <w:rFonts w:asciiTheme="majorHAnsi" w:eastAsiaTheme="minorHAnsi" w:hAnsiTheme="majorHAnsi" w:cstheme="majorHAnsi"/>
          <w:lang w:val="es-CO"/>
        </w:rPr>
        <w:t>D</w:t>
      </w:r>
      <w:r w:rsidRPr="00602175">
        <w:rPr>
          <w:rFonts w:asciiTheme="majorHAnsi" w:eastAsiaTheme="minorHAnsi" w:hAnsiTheme="majorHAnsi" w:cstheme="majorHAnsi"/>
          <w:lang w:val="es-CO"/>
        </w:rPr>
        <w:t>e austeridad y 2) de cumplimiento</w:t>
      </w:r>
      <w:r w:rsidR="003E0E4B" w:rsidRPr="00602175">
        <w:rPr>
          <w:rFonts w:asciiTheme="majorHAnsi" w:eastAsiaTheme="minorHAnsi" w:hAnsiTheme="majorHAnsi" w:cstheme="majorHAnsi"/>
          <w:lang w:val="es-CO"/>
        </w:rPr>
        <w:t>.</w:t>
      </w:r>
    </w:p>
    <w:p w14:paraId="2A1C3566" w14:textId="0FCFC723" w:rsidR="003E0E4B" w:rsidRPr="00602175" w:rsidRDefault="003E0E4B" w:rsidP="00F7716A">
      <w:pPr>
        <w:spacing w:after="0" w:line="240" w:lineRule="auto"/>
        <w:contextualSpacing/>
        <w:jc w:val="both"/>
        <w:rPr>
          <w:rFonts w:asciiTheme="majorHAnsi" w:eastAsiaTheme="minorHAnsi" w:hAnsiTheme="majorHAnsi" w:cstheme="majorHAnsi"/>
          <w:lang w:val="es-CO"/>
        </w:rPr>
      </w:pPr>
    </w:p>
    <w:p w14:paraId="15D5F658" w14:textId="419E4109" w:rsidR="003E0E4B" w:rsidRPr="00602175" w:rsidRDefault="003E0E4B" w:rsidP="003E0E4B">
      <w:pPr>
        <w:spacing w:after="0" w:line="240" w:lineRule="auto"/>
        <w:ind w:firstLine="708"/>
        <w:contextualSpacing/>
        <w:jc w:val="both"/>
        <w:rPr>
          <w:rFonts w:asciiTheme="majorHAnsi" w:eastAsiaTheme="minorHAnsi" w:hAnsiTheme="majorHAnsi" w:cstheme="majorHAnsi"/>
          <w:b/>
          <w:bCs/>
          <w:lang w:val="es-CO"/>
        </w:rPr>
      </w:pPr>
      <w:r w:rsidRPr="00602175">
        <w:rPr>
          <w:rFonts w:asciiTheme="majorHAnsi" w:eastAsiaTheme="minorHAnsi" w:hAnsiTheme="majorHAnsi" w:cstheme="majorHAnsi"/>
          <w:b/>
          <w:bCs/>
          <w:color w:val="FFC000" w:themeColor="accent4"/>
          <w:lang w:val="es-CO"/>
        </w:rPr>
        <w:t>INDICADOR DE AUSTERIDAD</w:t>
      </w:r>
    </w:p>
    <w:p w14:paraId="4C5849B0" w14:textId="77777777" w:rsidR="003E0E4B" w:rsidRPr="00602175" w:rsidRDefault="003E0E4B" w:rsidP="003E0E4B">
      <w:pPr>
        <w:spacing w:after="0" w:line="240" w:lineRule="auto"/>
        <w:contextualSpacing/>
        <w:jc w:val="both"/>
        <w:rPr>
          <w:rFonts w:asciiTheme="majorHAnsi" w:eastAsiaTheme="minorHAnsi" w:hAnsiTheme="majorHAnsi" w:cstheme="majorHAnsi"/>
          <w:lang w:val="es-CO"/>
        </w:rPr>
      </w:pPr>
    </w:p>
    <w:p w14:paraId="3117488B" w14:textId="2193B21F" w:rsidR="003E0E4B" w:rsidRPr="00602175" w:rsidRDefault="003E0E4B" w:rsidP="003E0E4B">
      <w:pPr>
        <w:spacing w:after="0" w:line="240" w:lineRule="auto"/>
        <w:contextualSpacing/>
        <w:jc w:val="both"/>
        <w:rPr>
          <w:rFonts w:asciiTheme="majorHAnsi" w:eastAsiaTheme="minorHAnsi" w:hAnsiTheme="majorHAnsi" w:cstheme="majorHAnsi"/>
          <w:lang w:val="es-CO"/>
        </w:rPr>
      </w:pPr>
      <w:r w:rsidRPr="00602175">
        <w:rPr>
          <w:rFonts w:asciiTheme="majorHAnsi" w:eastAsiaTheme="minorHAnsi" w:hAnsiTheme="majorHAnsi" w:cstheme="majorHAnsi"/>
          <w:lang w:val="es-CO"/>
        </w:rPr>
        <w:t>Se define como el porcentaje de ahorro que se obtiene en un período (t) con respecto al periodo inmediatamente anterior (t-1) y que concierne únicamente a los gastos priorizados en el Plan de Austeridad. Resulta de la aplicación de la siguiente fórmula:</w:t>
      </w:r>
    </w:p>
    <w:p w14:paraId="3A251D1D" w14:textId="77777777" w:rsidR="003E0E4B" w:rsidRPr="00602175" w:rsidRDefault="003E0E4B" w:rsidP="003E0E4B">
      <w:pPr>
        <w:spacing w:after="0" w:line="240" w:lineRule="auto"/>
        <w:contextualSpacing/>
        <w:jc w:val="both"/>
        <w:rPr>
          <w:rFonts w:asciiTheme="majorHAnsi" w:eastAsiaTheme="minorHAnsi" w:hAnsiTheme="majorHAnsi" w:cstheme="majorHAnsi"/>
          <w:lang w:val="es-CO"/>
        </w:rPr>
      </w:pPr>
    </w:p>
    <w:p w14:paraId="41E32CF7" w14:textId="3CDAB0CF" w:rsidR="00F7716A" w:rsidRPr="00602175" w:rsidRDefault="003E0E4B" w:rsidP="003E0E4B">
      <w:pPr>
        <w:tabs>
          <w:tab w:val="left" w:pos="1020"/>
        </w:tabs>
        <w:spacing w:after="0" w:line="240" w:lineRule="auto"/>
        <w:contextualSpacing/>
        <w:jc w:val="center"/>
        <w:rPr>
          <w:rFonts w:asciiTheme="majorHAnsi" w:eastAsiaTheme="minorHAnsi" w:hAnsiTheme="majorHAnsi" w:cstheme="majorHAnsi"/>
          <w:b/>
          <w:bCs/>
          <w:lang w:val="es-CO"/>
        </w:rPr>
      </w:pPr>
      <w:r w:rsidRPr="00602175">
        <w:rPr>
          <w:rFonts w:asciiTheme="majorHAnsi" w:hAnsiTheme="majorHAnsi" w:cstheme="majorHAnsi"/>
          <w:noProof/>
          <w:lang w:val="es-CO" w:eastAsia="es-CO"/>
        </w:rPr>
        <w:drawing>
          <wp:inline distT="0" distB="0" distL="0" distR="0" wp14:anchorId="448120A0" wp14:editId="72F263FE">
            <wp:extent cx="1320022" cy="315310"/>
            <wp:effectExtent l="0" t="0" r="0" b="889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rotWithShape="1">
                    <a:blip r:embed="rId16"/>
                    <a:srcRect l="52975" t="47459" r="33630" b="47422"/>
                    <a:stretch/>
                  </pic:blipFill>
                  <pic:spPr bwMode="auto">
                    <a:xfrm>
                      <a:off x="0" y="0"/>
                      <a:ext cx="1341673" cy="320482"/>
                    </a:xfrm>
                    <a:prstGeom prst="rect">
                      <a:avLst/>
                    </a:prstGeom>
                    <a:ln>
                      <a:noFill/>
                    </a:ln>
                    <a:extLst>
                      <a:ext uri="{53640926-AAD7-44D8-BBD7-CCE9431645EC}">
                        <a14:shadowObscured xmlns:a14="http://schemas.microsoft.com/office/drawing/2010/main"/>
                      </a:ext>
                    </a:extLst>
                  </pic:spPr>
                </pic:pic>
              </a:graphicData>
            </a:graphic>
          </wp:inline>
        </w:drawing>
      </w:r>
    </w:p>
    <w:p w14:paraId="32B7974D" w14:textId="7EA3EC87" w:rsidR="003E0E4B" w:rsidRPr="00602175" w:rsidRDefault="003E0E4B" w:rsidP="003E0E4B">
      <w:pPr>
        <w:tabs>
          <w:tab w:val="left" w:pos="1020"/>
        </w:tabs>
        <w:spacing w:after="0" w:line="240" w:lineRule="auto"/>
        <w:contextualSpacing/>
        <w:rPr>
          <w:rFonts w:asciiTheme="majorHAnsi" w:eastAsiaTheme="minorHAnsi" w:hAnsiTheme="majorHAnsi" w:cstheme="majorHAnsi"/>
          <w:lang w:val="es-CO"/>
        </w:rPr>
      </w:pPr>
      <w:r w:rsidRPr="00602175">
        <w:rPr>
          <w:rFonts w:asciiTheme="majorHAnsi" w:eastAsiaTheme="minorHAnsi" w:hAnsiTheme="majorHAnsi" w:cstheme="majorHAnsi"/>
          <w:lang w:val="es-CO"/>
        </w:rPr>
        <w:t>Donde:</w:t>
      </w:r>
    </w:p>
    <w:p w14:paraId="71B5EA81" w14:textId="77777777" w:rsidR="003E0E4B" w:rsidRPr="00602175" w:rsidRDefault="003E0E4B" w:rsidP="003E0E4B">
      <w:pPr>
        <w:tabs>
          <w:tab w:val="left" w:pos="1020"/>
        </w:tabs>
        <w:spacing w:after="0" w:line="240" w:lineRule="auto"/>
        <w:contextualSpacing/>
        <w:rPr>
          <w:rFonts w:asciiTheme="majorHAnsi" w:eastAsiaTheme="minorHAnsi" w:hAnsiTheme="majorHAnsi" w:cstheme="majorHAnsi"/>
          <w:b/>
          <w:bCs/>
          <w:lang w:val="es-CO"/>
        </w:rPr>
      </w:pPr>
    </w:p>
    <w:p w14:paraId="483433A6" w14:textId="77777777" w:rsidR="003E0E4B" w:rsidRPr="00602175" w:rsidRDefault="003E0E4B" w:rsidP="003E0E4B">
      <w:pPr>
        <w:tabs>
          <w:tab w:val="left" w:pos="1020"/>
        </w:tabs>
        <w:spacing w:after="0" w:line="240" w:lineRule="auto"/>
        <w:contextualSpacing/>
        <w:rPr>
          <w:rFonts w:asciiTheme="majorHAnsi" w:eastAsiaTheme="minorHAnsi" w:hAnsiTheme="majorHAnsi" w:cstheme="majorHAnsi"/>
          <w:lang w:val="es-CO"/>
        </w:rPr>
      </w:pPr>
      <w:r w:rsidRPr="00602175">
        <w:rPr>
          <w:rFonts w:asciiTheme="majorHAnsi" w:eastAsiaTheme="minorHAnsi" w:hAnsiTheme="majorHAnsi" w:cstheme="majorHAnsi"/>
          <w:b/>
          <w:bCs/>
          <w:lang w:val="es-CO"/>
        </w:rPr>
        <w:t xml:space="preserve">IA: </w:t>
      </w:r>
      <w:r w:rsidRPr="00602175">
        <w:rPr>
          <w:rFonts w:asciiTheme="majorHAnsi" w:eastAsiaTheme="minorHAnsi" w:hAnsiTheme="majorHAnsi" w:cstheme="majorHAnsi"/>
          <w:lang w:val="es-CO"/>
        </w:rPr>
        <w:t>Indicador de Austeridad (Porcentaje de ahorro)</w:t>
      </w:r>
    </w:p>
    <w:p w14:paraId="15AE3682" w14:textId="77777777" w:rsidR="003E0E4B" w:rsidRPr="00602175" w:rsidRDefault="003E0E4B" w:rsidP="003E0E4B">
      <w:pPr>
        <w:tabs>
          <w:tab w:val="left" w:pos="1020"/>
        </w:tabs>
        <w:spacing w:after="0" w:line="240" w:lineRule="auto"/>
        <w:contextualSpacing/>
        <w:rPr>
          <w:rFonts w:asciiTheme="majorHAnsi" w:eastAsiaTheme="minorHAnsi" w:hAnsiTheme="majorHAnsi" w:cstheme="majorHAnsi"/>
          <w:lang w:val="es-CO"/>
        </w:rPr>
      </w:pPr>
      <w:r w:rsidRPr="00602175">
        <w:rPr>
          <w:rFonts w:asciiTheme="majorHAnsi" w:eastAsiaTheme="minorHAnsi" w:hAnsiTheme="majorHAnsi" w:cstheme="majorHAnsi"/>
          <w:b/>
          <w:bCs/>
          <w:lang w:val="es-CO"/>
        </w:rPr>
        <w:t xml:space="preserve">GE: </w:t>
      </w:r>
      <w:r w:rsidRPr="00602175">
        <w:rPr>
          <w:rFonts w:asciiTheme="majorHAnsi" w:eastAsiaTheme="minorHAnsi" w:hAnsiTheme="majorHAnsi" w:cstheme="majorHAnsi"/>
          <w:lang w:val="es-CO"/>
        </w:rPr>
        <w:t>Gastos elegibles, pueden ser de funcionamiento y/o inversión (que por programación integral</w:t>
      </w:r>
    </w:p>
    <w:p w14:paraId="576DCC7A" w14:textId="77777777" w:rsidR="003E0E4B" w:rsidRPr="00602175" w:rsidRDefault="003E0E4B" w:rsidP="003E0E4B">
      <w:pPr>
        <w:tabs>
          <w:tab w:val="left" w:pos="1020"/>
        </w:tabs>
        <w:spacing w:after="0" w:line="240" w:lineRule="auto"/>
        <w:contextualSpacing/>
        <w:rPr>
          <w:rFonts w:asciiTheme="majorHAnsi" w:eastAsiaTheme="minorHAnsi" w:hAnsiTheme="majorHAnsi" w:cstheme="majorHAnsi"/>
          <w:lang w:val="es-CO"/>
        </w:rPr>
      </w:pPr>
      <w:r w:rsidRPr="00602175">
        <w:rPr>
          <w:rFonts w:asciiTheme="majorHAnsi" w:eastAsiaTheme="minorHAnsi" w:hAnsiTheme="majorHAnsi" w:cstheme="majorHAnsi"/>
          <w:lang w:val="es-CO"/>
        </w:rPr>
        <w:t>se asimilen a la adquisición de bienes y servicios). Medido en pagos efectivos.</w:t>
      </w:r>
    </w:p>
    <w:p w14:paraId="2CBDD5C9" w14:textId="2A4A4774" w:rsidR="003E0E4B" w:rsidRPr="00602175" w:rsidRDefault="003E0E4B" w:rsidP="003E0E4B">
      <w:pPr>
        <w:tabs>
          <w:tab w:val="left" w:pos="1020"/>
        </w:tabs>
        <w:spacing w:after="0" w:line="240" w:lineRule="auto"/>
        <w:contextualSpacing/>
        <w:rPr>
          <w:rFonts w:asciiTheme="majorHAnsi" w:eastAsiaTheme="minorHAnsi" w:hAnsiTheme="majorHAnsi" w:cstheme="majorHAnsi"/>
          <w:b/>
          <w:bCs/>
          <w:lang w:val="es-CO"/>
        </w:rPr>
      </w:pPr>
      <w:r w:rsidRPr="00602175">
        <w:rPr>
          <w:rFonts w:asciiTheme="majorHAnsi" w:eastAsiaTheme="minorHAnsi" w:hAnsiTheme="majorHAnsi" w:cstheme="majorHAnsi"/>
          <w:b/>
          <w:bCs/>
          <w:lang w:val="es-CO"/>
        </w:rPr>
        <w:t xml:space="preserve">t: </w:t>
      </w:r>
      <w:r w:rsidRPr="00602175">
        <w:rPr>
          <w:rFonts w:asciiTheme="majorHAnsi" w:eastAsiaTheme="minorHAnsi" w:hAnsiTheme="majorHAnsi" w:cstheme="majorHAnsi"/>
          <w:lang w:val="es-CO"/>
        </w:rPr>
        <w:t>Período, para el período se recomienda que sea anual (medido semestralmente).</w:t>
      </w:r>
    </w:p>
    <w:p w14:paraId="428E5457" w14:textId="0DE07E3B" w:rsidR="009865EF" w:rsidRPr="00602175" w:rsidRDefault="009865EF" w:rsidP="009865EF">
      <w:pPr>
        <w:tabs>
          <w:tab w:val="left" w:pos="1020"/>
        </w:tabs>
        <w:spacing w:after="0" w:line="240" w:lineRule="auto"/>
        <w:contextualSpacing/>
        <w:jc w:val="both"/>
        <w:rPr>
          <w:rFonts w:asciiTheme="majorHAnsi" w:eastAsiaTheme="minorHAnsi" w:hAnsiTheme="majorHAnsi" w:cstheme="majorHAnsi"/>
          <w:b/>
          <w:bCs/>
          <w:lang w:val="es-CO"/>
        </w:rPr>
      </w:pPr>
    </w:p>
    <w:p w14:paraId="78574D03" w14:textId="77777777" w:rsidR="009865EF" w:rsidRPr="00602175" w:rsidRDefault="009865EF" w:rsidP="009865EF">
      <w:pPr>
        <w:tabs>
          <w:tab w:val="left" w:pos="1020"/>
        </w:tabs>
        <w:spacing w:after="0" w:line="240" w:lineRule="auto"/>
        <w:contextualSpacing/>
        <w:jc w:val="both"/>
        <w:rPr>
          <w:rFonts w:asciiTheme="majorHAnsi" w:eastAsiaTheme="minorHAnsi" w:hAnsiTheme="majorHAnsi" w:cstheme="majorHAnsi"/>
          <w:b/>
          <w:bCs/>
          <w:lang w:val="es-CO"/>
        </w:rPr>
      </w:pPr>
    </w:p>
    <w:p w14:paraId="7A894A13" w14:textId="2FBF398E" w:rsidR="003E0E4B" w:rsidRPr="00602175" w:rsidRDefault="003E0E4B" w:rsidP="003E0E4B">
      <w:pPr>
        <w:ind w:firstLine="708"/>
        <w:rPr>
          <w:rFonts w:asciiTheme="majorHAnsi" w:hAnsiTheme="majorHAnsi" w:cstheme="majorHAnsi"/>
          <w:b/>
          <w:bCs/>
        </w:rPr>
      </w:pPr>
      <w:r w:rsidRPr="00602175">
        <w:rPr>
          <w:rFonts w:asciiTheme="majorHAnsi" w:hAnsiTheme="majorHAnsi" w:cstheme="majorHAnsi"/>
          <w:b/>
          <w:bCs/>
          <w:color w:val="FFC000" w:themeColor="accent4"/>
        </w:rPr>
        <w:t>INDICADOR DE CUMPLIMIENTO</w:t>
      </w:r>
    </w:p>
    <w:p w14:paraId="7B0B3CDD" w14:textId="3B995F30" w:rsidR="00FD4502" w:rsidRPr="00602175" w:rsidRDefault="003E0E4B" w:rsidP="003E0E4B">
      <w:pPr>
        <w:rPr>
          <w:rFonts w:asciiTheme="majorHAnsi" w:hAnsiTheme="majorHAnsi" w:cstheme="majorHAnsi"/>
        </w:rPr>
      </w:pPr>
      <w:r w:rsidRPr="00602175">
        <w:rPr>
          <w:rFonts w:asciiTheme="majorHAnsi" w:hAnsiTheme="majorHAnsi" w:cstheme="majorHAnsi"/>
        </w:rPr>
        <w:t>Representa el nivel de desempeño del indicador de austeridad frente a la meta proyectada definida en el Plan de Austeridad, y resulta de la aplicación de la siguiente fórmula:</w:t>
      </w:r>
    </w:p>
    <w:p w14:paraId="05E58B0F" w14:textId="77777777" w:rsidR="00031555" w:rsidRPr="00602175" w:rsidRDefault="00031555" w:rsidP="003E0E4B">
      <w:pPr>
        <w:rPr>
          <w:rFonts w:asciiTheme="majorHAnsi" w:hAnsiTheme="majorHAnsi" w:cstheme="majorHAnsi"/>
        </w:rPr>
      </w:pPr>
    </w:p>
    <w:p w14:paraId="7FBD857C" w14:textId="7F4C5470" w:rsidR="00031555" w:rsidRPr="00602175" w:rsidRDefault="00031555" w:rsidP="003E0E4B">
      <w:pPr>
        <w:rPr>
          <w:rFonts w:asciiTheme="majorHAnsi" w:hAnsiTheme="majorHAnsi" w:cstheme="majorHAnsi"/>
          <w:i/>
        </w:rPr>
      </w:pPr>
      <m:oMathPara>
        <m:oMath>
          <m:r>
            <w:rPr>
              <w:rFonts w:ascii="Cambria Math" w:hAnsi="Cambria Math" w:cstheme="majorHAnsi"/>
              <w:sz w:val="18"/>
              <w:szCs w:val="18"/>
            </w:rPr>
            <m:t>C</m:t>
          </m:r>
          <m:d>
            <m:dPr>
              <m:ctrlPr>
                <w:rPr>
                  <w:rFonts w:ascii="Cambria Math" w:hAnsi="Cambria Math" w:cstheme="majorHAnsi"/>
                  <w:i/>
                  <w:sz w:val="18"/>
                  <w:szCs w:val="18"/>
                </w:rPr>
              </m:ctrlPr>
            </m:dPr>
            <m:e>
              <m:r>
                <w:rPr>
                  <w:rFonts w:ascii="Cambria Math" w:hAnsi="Cambria Math" w:cstheme="majorHAnsi"/>
                  <w:sz w:val="18"/>
                  <w:szCs w:val="18"/>
                </w:rPr>
                <m:t>IA</m:t>
              </m:r>
            </m:e>
          </m:d>
          <m:r>
            <w:rPr>
              <w:rFonts w:ascii="Cambria Math" w:hAnsi="Cambria Math" w:cstheme="majorHAnsi"/>
              <w:sz w:val="18"/>
              <w:szCs w:val="18"/>
            </w:rPr>
            <m:t>=</m:t>
          </m:r>
          <m:f>
            <m:fPr>
              <m:ctrlPr>
                <w:rPr>
                  <w:rFonts w:ascii="Cambria Math" w:hAnsi="Cambria Math" w:cstheme="majorHAnsi"/>
                  <w:i/>
                  <w:sz w:val="18"/>
                  <w:szCs w:val="18"/>
                </w:rPr>
              </m:ctrlPr>
            </m:fPr>
            <m:num>
              <m:r>
                <w:rPr>
                  <w:rFonts w:ascii="Cambria Math" w:hAnsi="Cambria Math" w:cstheme="majorHAnsi"/>
                  <w:sz w:val="18"/>
                  <w:szCs w:val="18"/>
                </w:rPr>
                <m:t xml:space="preserve">IA </m:t>
              </m:r>
              <m:r>
                <m:rPr>
                  <m:nor/>
                </m:rPr>
                <w:rPr>
                  <w:rFonts w:asciiTheme="majorHAnsi" w:hAnsiTheme="majorHAnsi" w:cstheme="majorHAnsi"/>
                  <w:i/>
                  <w:sz w:val="14"/>
                  <w:szCs w:val="14"/>
                </w:rPr>
                <m:t>Observado</m:t>
              </m:r>
            </m:num>
            <m:den>
              <m:r>
                <w:rPr>
                  <w:rFonts w:ascii="Cambria Math" w:hAnsi="Cambria Math" w:cstheme="majorHAnsi"/>
                  <w:sz w:val="18"/>
                  <w:szCs w:val="18"/>
                </w:rPr>
                <m:t xml:space="preserve">IA </m:t>
              </m:r>
              <m:r>
                <m:rPr>
                  <m:nor/>
                </m:rPr>
                <w:rPr>
                  <w:rFonts w:asciiTheme="majorHAnsi" w:hAnsiTheme="majorHAnsi" w:cstheme="majorHAnsi"/>
                  <w:i/>
                  <w:sz w:val="14"/>
                  <w:szCs w:val="14"/>
                </w:rPr>
                <m:t>meta</m:t>
              </m:r>
            </m:den>
          </m:f>
          <m:r>
            <w:rPr>
              <w:rFonts w:ascii="Cambria Math" w:hAnsi="Cambria Math" w:cstheme="majorHAnsi"/>
              <w:sz w:val="18"/>
              <w:szCs w:val="18"/>
            </w:rPr>
            <m:t>*</m:t>
          </m:r>
          <m:r>
            <w:rPr>
              <w:rFonts w:ascii="Cambria Math" w:hAnsi="Cambria Math" w:cstheme="majorHAnsi"/>
              <w:sz w:val="16"/>
              <w:szCs w:val="16"/>
            </w:rPr>
            <m:t>100</m:t>
          </m:r>
        </m:oMath>
      </m:oMathPara>
    </w:p>
    <w:p w14:paraId="47CDF75A" w14:textId="77777777" w:rsidR="00031555" w:rsidRPr="00602175" w:rsidRDefault="00031555" w:rsidP="00031555">
      <w:pPr>
        <w:rPr>
          <w:rFonts w:asciiTheme="majorHAnsi" w:hAnsiTheme="majorHAnsi" w:cstheme="majorHAnsi"/>
          <w:noProof/>
        </w:rPr>
      </w:pPr>
    </w:p>
    <w:p w14:paraId="785F165B" w14:textId="43970B8A" w:rsidR="00031555" w:rsidRPr="00602175" w:rsidRDefault="00031555" w:rsidP="00031555">
      <w:pPr>
        <w:rPr>
          <w:rFonts w:asciiTheme="majorHAnsi" w:hAnsiTheme="majorHAnsi" w:cstheme="majorHAnsi"/>
        </w:rPr>
        <w:sectPr w:rsidR="00031555" w:rsidRPr="00602175" w:rsidSect="009865EF">
          <w:pgSz w:w="12240" w:h="15840"/>
          <w:pgMar w:top="2387" w:right="1467" w:bottom="1702" w:left="1418" w:header="284" w:footer="958" w:gutter="0"/>
          <w:cols w:space="720"/>
        </w:sectPr>
      </w:pPr>
    </w:p>
    <w:p w14:paraId="2F874F78" w14:textId="0CE218BE" w:rsidR="00A25ADA" w:rsidRDefault="00D66FCE" w:rsidP="00D66FCE">
      <w:pPr>
        <w:pStyle w:val="Estilo2"/>
        <w:numPr>
          <w:ilvl w:val="0"/>
          <w:numId w:val="0"/>
        </w:numPr>
        <w:spacing w:before="0" w:after="0" w:line="240" w:lineRule="auto"/>
        <w:ind w:firstLine="426"/>
        <w:contextualSpacing/>
        <w:jc w:val="both"/>
        <w:rPr>
          <w:rFonts w:cstheme="majorHAnsi"/>
        </w:rPr>
      </w:pPr>
      <w:bookmarkStart w:id="38" w:name="_Toc95833830"/>
      <w:r>
        <w:rPr>
          <w:rFonts w:cstheme="majorHAnsi"/>
        </w:rPr>
        <w:lastRenderedPageBreak/>
        <w:t>6.</w:t>
      </w:r>
      <w:r w:rsidR="00B26927">
        <w:rPr>
          <w:rFonts w:cstheme="majorHAnsi"/>
        </w:rPr>
        <w:t>1</w:t>
      </w:r>
      <w:r>
        <w:rPr>
          <w:rFonts w:cstheme="majorHAnsi"/>
        </w:rPr>
        <w:t xml:space="preserve"> </w:t>
      </w:r>
      <w:r w:rsidRPr="00D66FCE">
        <w:rPr>
          <w:rFonts w:cstheme="majorHAnsi"/>
        </w:rPr>
        <w:t>Reporte</w:t>
      </w:r>
      <w:r w:rsidR="00A25ADA" w:rsidRPr="00602175">
        <w:rPr>
          <w:rFonts w:cstheme="majorHAnsi"/>
        </w:rPr>
        <w:t xml:space="preserve"> segundo informe</w:t>
      </w:r>
      <w:bookmarkEnd w:id="38"/>
      <w:r w:rsidR="00A25ADA" w:rsidRPr="00602175">
        <w:rPr>
          <w:rFonts w:cstheme="majorHAnsi"/>
        </w:rPr>
        <w:t xml:space="preserve"> </w:t>
      </w:r>
    </w:p>
    <w:p w14:paraId="7D6CA1B3" w14:textId="77777777" w:rsidR="00982C75" w:rsidRDefault="00982C75" w:rsidP="00D66FCE">
      <w:pPr>
        <w:pStyle w:val="Estilo2"/>
        <w:numPr>
          <w:ilvl w:val="0"/>
          <w:numId w:val="0"/>
        </w:numPr>
        <w:spacing w:before="0" w:after="0" w:line="240" w:lineRule="auto"/>
        <w:ind w:firstLine="426"/>
        <w:contextualSpacing/>
        <w:jc w:val="both"/>
        <w:rPr>
          <w:rFonts w:cstheme="majorHAnsi"/>
        </w:rPr>
      </w:pPr>
    </w:p>
    <w:p w14:paraId="2F87A71F" w14:textId="6C49519B" w:rsidR="00A25ADA" w:rsidRDefault="00A25ADA" w:rsidP="00A25ADA">
      <w:pPr>
        <w:spacing w:after="0" w:line="240" w:lineRule="auto"/>
        <w:contextualSpacing/>
        <w:jc w:val="both"/>
        <w:rPr>
          <w:rFonts w:asciiTheme="majorHAnsi" w:hAnsiTheme="majorHAnsi" w:cstheme="majorHAnsi"/>
        </w:rPr>
      </w:pPr>
      <w:r w:rsidRPr="00602175">
        <w:rPr>
          <w:rFonts w:asciiTheme="majorHAnsi" w:hAnsiTheme="majorHAnsi" w:cstheme="majorHAnsi"/>
        </w:rPr>
        <w:t xml:space="preserve">La siguiente tabla se diligencia para el </w:t>
      </w:r>
      <w:r w:rsidR="00EA3A2A">
        <w:rPr>
          <w:rFonts w:asciiTheme="majorHAnsi" w:hAnsiTheme="majorHAnsi" w:cstheme="majorHAnsi"/>
        </w:rPr>
        <w:t>primer</w:t>
      </w:r>
      <w:r w:rsidRPr="00602175">
        <w:rPr>
          <w:rFonts w:asciiTheme="majorHAnsi" w:hAnsiTheme="majorHAnsi" w:cstheme="majorHAnsi"/>
        </w:rPr>
        <w:t xml:space="preserve"> informe semestral correspondiente al período de enero a </w:t>
      </w:r>
      <w:r w:rsidR="003C7DF0">
        <w:rPr>
          <w:rFonts w:asciiTheme="majorHAnsi" w:hAnsiTheme="majorHAnsi" w:cstheme="majorHAnsi"/>
        </w:rPr>
        <w:t>diciembre</w:t>
      </w:r>
      <w:r w:rsidRPr="00602175">
        <w:rPr>
          <w:rFonts w:asciiTheme="majorHAnsi" w:hAnsiTheme="majorHAnsi" w:cstheme="majorHAnsi"/>
        </w:rPr>
        <w:t xml:space="preserve"> de la vigencia 2021, que contiene la información de la ejecución y giros de los rubros seleccionados y sus correspondientes variaciones:</w:t>
      </w:r>
    </w:p>
    <w:p w14:paraId="736F0160" w14:textId="714D3F2F" w:rsidR="0016111D" w:rsidRPr="0016111D" w:rsidRDefault="0016111D" w:rsidP="0016111D">
      <w:pPr>
        <w:pStyle w:val="Descripcin"/>
        <w:rPr>
          <w:rFonts w:asciiTheme="majorHAnsi" w:hAnsiTheme="majorHAnsi" w:cstheme="majorHAnsi"/>
          <w:color w:val="FF0000"/>
          <w:sz w:val="22"/>
        </w:rPr>
      </w:pPr>
      <w:bookmarkStart w:id="39" w:name="_Toc95899797"/>
      <w:bookmarkStart w:id="40" w:name="_Toc44443096"/>
      <w:bookmarkStart w:id="41" w:name="_Toc44449161"/>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2</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Reporte Informe Semestral 2021 -enero/diciembre 2021</w:t>
      </w:r>
      <w:bookmarkEnd w:id="39"/>
    </w:p>
    <w:tbl>
      <w:tblPr>
        <w:tblStyle w:val="Tablaconcuadrcula1clara-nfasis51"/>
        <w:tblW w:w="13036" w:type="dxa"/>
        <w:tblLayout w:type="fixed"/>
        <w:tblLook w:val="04A0" w:firstRow="1" w:lastRow="0" w:firstColumn="1" w:lastColumn="0" w:noHBand="0" w:noVBand="1"/>
      </w:tblPr>
      <w:tblGrid>
        <w:gridCol w:w="1526"/>
        <w:gridCol w:w="1134"/>
        <w:gridCol w:w="1276"/>
        <w:gridCol w:w="1275"/>
        <w:gridCol w:w="1418"/>
        <w:gridCol w:w="3171"/>
        <w:gridCol w:w="6"/>
        <w:gridCol w:w="853"/>
        <w:gridCol w:w="2371"/>
        <w:gridCol w:w="6"/>
      </w:tblGrid>
      <w:tr w:rsidR="00B5454E" w:rsidRPr="0089570D" w14:paraId="5C54532D" w14:textId="77777777" w:rsidTr="003C7DF0">
        <w:trPr>
          <w:gridAfter w:val="1"/>
          <w:cnfStyle w:val="100000000000" w:firstRow="1" w:lastRow="0" w:firstColumn="0" w:lastColumn="0" w:oddVBand="0" w:evenVBand="0" w:oddHBand="0" w:evenHBand="0" w:firstRowFirstColumn="0" w:firstRowLastColumn="0" w:lastRowFirstColumn="0" w:lastRowLastColumn="0"/>
          <w:wAfter w:w="6" w:type="dxa"/>
          <w:trHeight w:val="532"/>
          <w:tblHeader/>
        </w:trPr>
        <w:tc>
          <w:tcPr>
            <w:cnfStyle w:val="001000000000" w:firstRow="0" w:lastRow="0" w:firstColumn="1" w:lastColumn="0" w:oddVBand="0" w:evenVBand="0" w:oddHBand="0" w:evenHBand="0" w:firstRowFirstColumn="0" w:firstRowLastColumn="0" w:lastRowFirstColumn="0" w:lastRowLastColumn="0"/>
            <w:tcW w:w="1526" w:type="dxa"/>
            <w:vMerge w:val="restart"/>
          </w:tcPr>
          <w:bookmarkEnd w:id="40"/>
          <w:bookmarkEnd w:id="41"/>
          <w:p w14:paraId="22C2848F" w14:textId="77777777" w:rsidR="00B5454E" w:rsidRPr="0089570D" w:rsidRDefault="00B5454E" w:rsidP="00B5454E">
            <w:pPr>
              <w:widowControl w:val="0"/>
              <w:autoSpaceDE w:val="0"/>
              <w:autoSpaceDN w:val="0"/>
              <w:jc w:val="center"/>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Rubros priorizados</w:t>
            </w:r>
          </w:p>
        </w:tc>
        <w:tc>
          <w:tcPr>
            <w:tcW w:w="1134" w:type="dxa"/>
          </w:tcPr>
          <w:p w14:paraId="1B6435DF" w14:textId="2E17B0D0"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 xml:space="preserve">Ejecución presupuestal del 1 de </w:t>
            </w:r>
            <w:r w:rsidRPr="0089570D">
              <w:rPr>
                <w:rFonts w:asciiTheme="majorHAnsi" w:eastAsia="Calibri" w:hAnsiTheme="majorHAnsi" w:cstheme="majorHAnsi"/>
                <w:color w:val="C00000"/>
                <w:sz w:val="16"/>
                <w:szCs w:val="16"/>
              </w:rPr>
              <w:t>enero</w:t>
            </w:r>
            <w:r w:rsidRPr="0089570D">
              <w:rPr>
                <w:rFonts w:asciiTheme="majorHAnsi" w:eastAsia="Calibri" w:hAnsiTheme="majorHAnsi" w:cstheme="majorHAnsi"/>
                <w:b w:val="0"/>
                <w:bCs w:val="0"/>
                <w:color w:val="C00000"/>
                <w:sz w:val="16"/>
                <w:szCs w:val="16"/>
              </w:rPr>
              <w:t xml:space="preserve"> al 31 de </w:t>
            </w:r>
            <w:r w:rsidRPr="0089570D">
              <w:rPr>
                <w:rFonts w:asciiTheme="majorHAnsi" w:eastAsia="Calibri" w:hAnsiTheme="majorHAnsi" w:cstheme="majorHAnsi"/>
                <w:color w:val="C00000"/>
                <w:sz w:val="16"/>
                <w:szCs w:val="16"/>
              </w:rPr>
              <w:t>diciembre</w:t>
            </w:r>
            <w:r w:rsidRPr="0089570D">
              <w:rPr>
                <w:rFonts w:asciiTheme="majorHAnsi" w:eastAsia="Calibri" w:hAnsiTheme="majorHAnsi" w:cstheme="majorHAnsi"/>
                <w:b w:val="0"/>
                <w:bCs w:val="0"/>
                <w:color w:val="C00000"/>
                <w:sz w:val="16"/>
                <w:szCs w:val="16"/>
              </w:rPr>
              <w:t xml:space="preserve"> de </w:t>
            </w:r>
            <w:r w:rsidRPr="0089570D">
              <w:rPr>
                <w:rFonts w:asciiTheme="majorHAnsi" w:eastAsia="Calibri" w:hAnsiTheme="majorHAnsi" w:cstheme="majorHAnsi"/>
                <w:color w:val="C00000"/>
                <w:sz w:val="16"/>
                <w:szCs w:val="16"/>
              </w:rPr>
              <w:t>2020 (anual)</w:t>
            </w:r>
          </w:p>
        </w:tc>
        <w:tc>
          <w:tcPr>
            <w:tcW w:w="1276" w:type="dxa"/>
          </w:tcPr>
          <w:p w14:paraId="6E737045" w14:textId="131BCA4D"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 xml:space="preserve">Giros presupuestales del 1 de </w:t>
            </w:r>
            <w:r w:rsidRPr="0089570D">
              <w:rPr>
                <w:rFonts w:asciiTheme="majorHAnsi" w:eastAsia="Calibri" w:hAnsiTheme="majorHAnsi" w:cstheme="majorHAnsi"/>
                <w:color w:val="C00000"/>
                <w:sz w:val="16"/>
                <w:szCs w:val="16"/>
              </w:rPr>
              <w:t>enero</w:t>
            </w:r>
            <w:r w:rsidRPr="0089570D">
              <w:rPr>
                <w:rFonts w:asciiTheme="majorHAnsi" w:eastAsia="Calibri" w:hAnsiTheme="majorHAnsi" w:cstheme="majorHAnsi"/>
                <w:b w:val="0"/>
                <w:bCs w:val="0"/>
                <w:color w:val="C00000"/>
                <w:sz w:val="16"/>
                <w:szCs w:val="16"/>
              </w:rPr>
              <w:t xml:space="preserve"> al 31 de </w:t>
            </w:r>
            <w:r w:rsidRPr="0089570D">
              <w:rPr>
                <w:rFonts w:asciiTheme="majorHAnsi" w:eastAsia="Calibri" w:hAnsiTheme="majorHAnsi" w:cstheme="majorHAnsi"/>
                <w:color w:val="C00000"/>
                <w:sz w:val="16"/>
                <w:szCs w:val="16"/>
              </w:rPr>
              <w:t>diciembre</w:t>
            </w:r>
            <w:r w:rsidRPr="0089570D">
              <w:rPr>
                <w:rFonts w:asciiTheme="majorHAnsi" w:eastAsia="Calibri" w:hAnsiTheme="majorHAnsi" w:cstheme="majorHAnsi"/>
                <w:b w:val="0"/>
                <w:bCs w:val="0"/>
                <w:color w:val="C00000"/>
                <w:sz w:val="16"/>
                <w:szCs w:val="16"/>
              </w:rPr>
              <w:t xml:space="preserve"> de </w:t>
            </w:r>
            <w:r w:rsidRPr="0089570D">
              <w:rPr>
                <w:rFonts w:asciiTheme="majorHAnsi" w:eastAsia="Calibri" w:hAnsiTheme="majorHAnsi" w:cstheme="majorHAnsi"/>
                <w:color w:val="C00000"/>
                <w:sz w:val="16"/>
                <w:szCs w:val="16"/>
              </w:rPr>
              <w:t>2020 (anual)</w:t>
            </w:r>
          </w:p>
        </w:tc>
        <w:tc>
          <w:tcPr>
            <w:tcW w:w="1275" w:type="dxa"/>
          </w:tcPr>
          <w:p w14:paraId="5DA6F31D" w14:textId="7B782E62"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 xml:space="preserve">Ejecución presupuestal del 1 de </w:t>
            </w:r>
            <w:r w:rsidRPr="0089570D">
              <w:rPr>
                <w:rFonts w:asciiTheme="majorHAnsi" w:eastAsia="Calibri" w:hAnsiTheme="majorHAnsi" w:cstheme="majorHAnsi"/>
                <w:color w:val="C00000"/>
                <w:sz w:val="16"/>
                <w:szCs w:val="16"/>
              </w:rPr>
              <w:t>enero</w:t>
            </w:r>
            <w:r w:rsidRPr="0089570D">
              <w:rPr>
                <w:rFonts w:asciiTheme="majorHAnsi" w:eastAsia="Calibri" w:hAnsiTheme="majorHAnsi" w:cstheme="majorHAnsi"/>
                <w:b w:val="0"/>
                <w:bCs w:val="0"/>
                <w:color w:val="C00000"/>
                <w:sz w:val="16"/>
                <w:szCs w:val="16"/>
              </w:rPr>
              <w:t xml:space="preserve"> al 31 de </w:t>
            </w:r>
            <w:r w:rsidRPr="0089570D">
              <w:rPr>
                <w:rFonts w:asciiTheme="majorHAnsi" w:eastAsia="Calibri" w:hAnsiTheme="majorHAnsi" w:cstheme="majorHAnsi"/>
                <w:color w:val="C00000"/>
                <w:sz w:val="16"/>
                <w:szCs w:val="16"/>
              </w:rPr>
              <w:t>diciembre</w:t>
            </w:r>
            <w:r w:rsidRPr="0089570D">
              <w:rPr>
                <w:rFonts w:asciiTheme="majorHAnsi" w:eastAsia="Calibri" w:hAnsiTheme="majorHAnsi" w:cstheme="majorHAnsi"/>
                <w:b w:val="0"/>
                <w:bCs w:val="0"/>
                <w:color w:val="C00000"/>
                <w:sz w:val="16"/>
                <w:szCs w:val="16"/>
              </w:rPr>
              <w:t xml:space="preserve"> de </w:t>
            </w:r>
            <w:r w:rsidRPr="0089570D">
              <w:rPr>
                <w:rFonts w:asciiTheme="majorHAnsi" w:eastAsia="Calibri" w:hAnsiTheme="majorHAnsi" w:cstheme="majorHAnsi"/>
                <w:color w:val="C00000"/>
                <w:sz w:val="16"/>
                <w:szCs w:val="16"/>
              </w:rPr>
              <w:t>2021 (anual)</w:t>
            </w:r>
          </w:p>
        </w:tc>
        <w:tc>
          <w:tcPr>
            <w:tcW w:w="1418" w:type="dxa"/>
          </w:tcPr>
          <w:p w14:paraId="68C976AD" w14:textId="0B027E8E"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 xml:space="preserve">Giros presupuestales del 1 de </w:t>
            </w:r>
            <w:r w:rsidRPr="0089570D">
              <w:rPr>
                <w:rFonts w:asciiTheme="majorHAnsi" w:eastAsia="Calibri" w:hAnsiTheme="majorHAnsi" w:cstheme="majorHAnsi"/>
                <w:color w:val="C00000"/>
                <w:sz w:val="16"/>
                <w:szCs w:val="16"/>
              </w:rPr>
              <w:t>enero</w:t>
            </w:r>
            <w:r w:rsidRPr="0089570D">
              <w:rPr>
                <w:rFonts w:asciiTheme="majorHAnsi" w:eastAsia="Calibri" w:hAnsiTheme="majorHAnsi" w:cstheme="majorHAnsi"/>
                <w:b w:val="0"/>
                <w:bCs w:val="0"/>
                <w:color w:val="C00000"/>
                <w:sz w:val="16"/>
                <w:szCs w:val="16"/>
              </w:rPr>
              <w:t xml:space="preserve"> al 31 de </w:t>
            </w:r>
            <w:r w:rsidRPr="0089570D">
              <w:rPr>
                <w:rFonts w:asciiTheme="majorHAnsi" w:eastAsia="Calibri" w:hAnsiTheme="majorHAnsi" w:cstheme="majorHAnsi"/>
                <w:color w:val="C00000"/>
                <w:sz w:val="16"/>
                <w:szCs w:val="16"/>
              </w:rPr>
              <w:t>diciembre</w:t>
            </w:r>
            <w:r w:rsidRPr="0089570D">
              <w:rPr>
                <w:rFonts w:asciiTheme="majorHAnsi" w:eastAsia="Calibri" w:hAnsiTheme="majorHAnsi" w:cstheme="majorHAnsi"/>
                <w:b w:val="0"/>
                <w:bCs w:val="0"/>
                <w:color w:val="C00000"/>
                <w:sz w:val="16"/>
                <w:szCs w:val="16"/>
              </w:rPr>
              <w:t xml:space="preserve"> de </w:t>
            </w:r>
            <w:r w:rsidRPr="0089570D">
              <w:rPr>
                <w:rFonts w:asciiTheme="majorHAnsi" w:eastAsia="Calibri" w:hAnsiTheme="majorHAnsi" w:cstheme="majorHAnsi"/>
                <w:color w:val="C00000"/>
                <w:sz w:val="16"/>
                <w:szCs w:val="16"/>
              </w:rPr>
              <w:t>2021 (anual)</w:t>
            </w:r>
          </w:p>
        </w:tc>
        <w:tc>
          <w:tcPr>
            <w:tcW w:w="3177" w:type="dxa"/>
            <w:gridSpan w:val="2"/>
          </w:tcPr>
          <w:p w14:paraId="13DAAE35" w14:textId="77777777"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hAnsiTheme="majorHAnsi" w:cstheme="majorHAnsi"/>
                <w:b w:val="0"/>
                <w:bCs w:val="0"/>
                <w:color w:val="C00000"/>
                <w:sz w:val="16"/>
                <w:szCs w:val="16"/>
              </w:rPr>
              <w:t>Descripción del avance en la vigencia 2021</w:t>
            </w:r>
          </w:p>
        </w:tc>
        <w:tc>
          <w:tcPr>
            <w:tcW w:w="3224" w:type="dxa"/>
            <w:gridSpan w:val="2"/>
          </w:tcPr>
          <w:p w14:paraId="4759D52F" w14:textId="48E447ED" w:rsidR="00B5454E" w:rsidRPr="0089570D" w:rsidRDefault="00B5454E" w:rsidP="00B5454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C00000"/>
                <w:sz w:val="16"/>
                <w:szCs w:val="16"/>
              </w:rPr>
            </w:pPr>
            <w:r>
              <w:rPr>
                <w:rFonts w:asciiTheme="majorHAnsi" w:hAnsiTheme="majorHAnsi" w:cstheme="majorHAnsi"/>
                <w:b w:val="0"/>
                <w:bCs w:val="0"/>
                <w:color w:val="C00000"/>
                <w:sz w:val="16"/>
                <w:szCs w:val="16"/>
              </w:rPr>
              <w:t>Meta de austeridad para el 2022</w:t>
            </w:r>
          </w:p>
        </w:tc>
      </w:tr>
      <w:tr w:rsidR="00B5454E" w:rsidRPr="0089570D" w14:paraId="224DC815" w14:textId="77777777" w:rsidTr="003C7DF0">
        <w:trPr>
          <w:gridAfter w:val="1"/>
          <w:cnfStyle w:val="100000000000" w:firstRow="1" w:lastRow="0" w:firstColumn="0" w:lastColumn="0" w:oddVBand="0" w:evenVBand="0" w:oddHBand="0" w:evenHBand="0" w:firstRowFirstColumn="0" w:firstRowLastColumn="0" w:lastRowFirstColumn="0" w:lastRowLastColumn="0"/>
          <w:wAfter w:w="6" w:type="dxa"/>
          <w:trHeight w:val="440"/>
          <w:tblHeader/>
        </w:trPr>
        <w:tc>
          <w:tcPr>
            <w:cnfStyle w:val="001000000000" w:firstRow="0" w:lastRow="0" w:firstColumn="1" w:lastColumn="0" w:oddVBand="0" w:evenVBand="0" w:oddHBand="0" w:evenHBand="0" w:firstRowFirstColumn="0" w:firstRowLastColumn="0" w:lastRowFirstColumn="0" w:lastRowLastColumn="0"/>
            <w:tcW w:w="1526" w:type="dxa"/>
            <w:vMerge/>
          </w:tcPr>
          <w:p w14:paraId="2A07BCCA" w14:textId="77777777" w:rsidR="00B5454E" w:rsidRPr="0089570D" w:rsidRDefault="00B5454E" w:rsidP="00B5454E">
            <w:pPr>
              <w:contextualSpacing/>
              <w:jc w:val="center"/>
              <w:rPr>
                <w:rFonts w:asciiTheme="majorHAnsi" w:hAnsiTheme="majorHAnsi" w:cstheme="majorHAnsi"/>
                <w:color w:val="FFC000"/>
                <w:sz w:val="16"/>
                <w:szCs w:val="16"/>
              </w:rPr>
            </w:pPr>
          </w:p>
        </w:tc>
        <w:tc>
          <w:tcPr>
            <w:tcW w:w="1134" w:type="dxa"/>
          </w:tcPr>
          <w:p w14:paraId="05E26A40"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A</w:t>
            </w:r>
          </w:p>
        </w:tc>
        <w:tc>
          <w:tcPr>
            <w:tcW w:w="1276" w:type="dxa"/>
          </w:tcPr>
          <w:p w14:paraId="5A12DD0F"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B</w:t>
            </w:r>
          </w:p>
        </w:tc>
        <w:tc>
          <w:tcPr>
            <w:tcW w:w="1275" w:type="dxa"/>
          </w:tcPr>
          <w:p w14:paraId="20B7710D"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C</w:t>
            </w:r>
          </w:p>
        </w:tc>
        <w:tc>
          <w:tcPr>
            <w:tcW w:w="1418" w:type="dxa"/>
          </w:tcPr>
          <w:p w14:paraId="3878C914"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6"/>
                <w:szCs w:val="16"/>
              </w:rPr>
            </w:pPr>
            <w:r w:rsidRPr="0089570D">
              <w:rPr>
                <w:rFonts w:asciiTheme="majorHAnsi" w:eastAsia="Calibri" w:hAnsiTheme="majorHAnsi" w:cstheme="majorHAnsi"/>
                <w:b w:val="0"/>
                <w:bCs w:val="0"/>
                <w:color w:val="C00000"/>
                <w:sz w:val="16"/>
                <w:szCs w:val="16"/>
              </w:rPr>
              <w:t>D</w:t>
            </w:r>
          </w:p>
        </w:tc>
        <w:tc>
          <w:tcPr>
            <w:tcW w:w="3177" w:type="dxa"/>
            <w:gridSpan w:val="2"/>
          </w:tcPr>
          <w:p w14:paraId="0CC6D771"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C00000"/>
                <w:sz w:val="16"/>
                <w:szCs w:val="16"/>
              </w:rPr>
            </w:pPr>
          </w:p>
        </w:tc>
        <w:tc>
          <w:tcPr>
            <w:tcW w:w="853" w:type="dxa"/>
          </w:tcPr>
          <w:p w14:paraId="4343AEFE"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C00000"/>
                <w:sz w:val="16"/>
                <w:szCs w:val="16"/>
              </w:rPr>
            </w:pPr>
            <w:r w:rsidRPr="0089570D">
              <w:rPr>
                <w:rFonts w:asciiTheme="majorHAnsi" w:hAnsiTheme="majorHAnsi" w:cstheme="majorHAnsi"/>
                <w:b w:val="0"/>
                <w:bCs w:val="0"/>
                <w:color w:val="C00000"/>
                <w:sz w:val="16"/>
                <w:szCs w:val="16"/>
              </w:rPr>
              <w:t>(mantener o reducir en X%</w:t>
            </w:r>
          </w:p>
        </w:tc>
        <w:tc>
          <w:tcPr>
            <w:tcW w:w="2371" w:type="dxa"/>
          </w:tcPr>
          <w:p w14:paraId="169D0ECF" w14:textId="77777777" w:rsidR="00B5454E" w:rsidRPr="0089570D" w:rsidRDefault="00B5454E" w:rsidP="00B5454E">
            <w:pPr>
              <w:contextualSpacing/>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C00000"/>
                <w:sz w:val="16"/>
                <w:szCs w:val="16"/>
              </w:rPr>
            </w:pPr>
            <w:r w:rsidRPr="0089570D">
              <w:rPr>
                <w:rFonts w:asciiTheme="majorHAnsi" w:hAnsiTheme="majorHAnsi" w:cstheme="majorHAnsi"/>
                <w:b w:val="0"/>
                <w:bCs w:val="0"/>
                <w:color w:val="C00000"/>
                <w:sz w:val="16"/>
                <w:szCs w:val="16"/>
              </w:rPr>
              <w:t>Descripción de acciones para lograr la meta</w:t>
            </w:r>
          </w:p>
        </w:tc>
      </w:tr>
      <w:tr w:rsidR="00B5454E" w:rsidRPr="0089570D" w14:paraId="3573AD63" w14:textId="77777777" w:rsidTr="003C7DF0">
        <w:trPr>
          <w:gridAfter w:val="1"/>
          <w:wAfter w:w="6" w:type="dxa"/>
          <w:trHeight w:val="305"/>
        </w:trPr>
        <w:tc>
          <w:tcPr>
            <w:cnfStyle w:val="001000000000" w:firstRow="0" w:lastRow="0" w:firstColumn="1" w:lastColumn="0" w:oddVBand="0" w:evenVBand="0" w:oddHBand="0" w:evenHBand="0" w:firstRowFirstColumn="0" w:firstRowLastColumn="0" w:lastRowFirstColumn="0" w:lastRowLastColumn="0"/>
            <w:tcW w:w="1526" w:type="dxa"/>
          </w:tcPr>
          <w:p w14:paraId="1D019FE7" w14:textId="77777777" w:rsidR="00B5454E" w:rsidRPr="0089570D" w:rsidRDefault="00B5454E" w:rsidP="00B5454E">
            <w:pPr>
              <w:contextualSpacing/>
              <w:rPr>
                <w:rFonts w:asciiTheme="majorHAnsi" w:hAnsiTheme="majorHAnsi" w:cstheme="majorHAnsi"/>
                <w:b w:val="0"/>
                <w:bCs w:val="0"/>
                <w:sz w:val="16"/>
                <w:szCs w:val="16"/>
              </w:rPr>
            </w:pPr>
            <w:r w:rsidRPr="0089570D">
              <w:rPr>
                <w:rFonts w:asciiTheme="majorHAnsi" w:eastAsia="Arial" w:hAnsiTheme="majorHAnsi" w:cstheme="majorHAnsi"/>
                <w:b w:val="0"/>
                <w:bCs w:val="0"/>
                <w:sz w:val="16"/>
                <w:szCs w:val="16"/>
              </w:rPr>
              <w:t>Fotocopiado, multicopiado e impresión.</w:t>
            </w:r>
          </w:p>
        </w:tc>
        <w:tc>
          <w:tcPr>
            <w:tcW w:w="1134" w:type="dxa"/>
          </w:tcPr>
          <w:p w14:paraId="62602553" w14:textId="6E423217"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$0</w:t>
            </w:r>
          </w:p>
        </w:tc>
        <w:tc>
          <w:tcPr>
            <w:tcW w:w="1276" w:type="dxa"/>
          </w:tcPr>
          <w:p w14:paraId="1D84DB23" w14:textId="758CFF13"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$ 34.980.000</w:t>
            </w:r>
          </w:p>
        </w:tc>
        <w:tc>
          <w:tcPr>
            <w:tcW w:w="1275" w:type="dxa"/>
          </w:tcPr>
          <w:p w14:paraId="00FA6519"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$ 47.084.853</w:t>
            </w:r>
          </w:p>
          <w:p w14:paraId="0CD79C78" w14:textId="79BDC9FA"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1418" w:type="dxa"/>
          </w:tcPr>
          <w:p w14:paraId="5E62A8EA"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$ 29.985.000</w:t>
            </w:r>
          </w:p>
          <w:p w14:paraId="469A5766" w14:textId="21052B81"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3177" w:type="dxa"/>
            <w:gridSpan w:val="2"/>
          </w:tcPr>
          <w:p w14:paraId="2A17B98D" w14:textId="0F48E53F" w:rsidR="00B5454E" w:rsidRPr="0089570D" w:rsidRDefault="00B5454E" w:rsidP="00253EFD">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xml:space="preserve">La línea de base 2020 la medición fue baja producto de la disminución masiva de personal en la sede.  </w:t>
            </w:r>
            <w:r w:rsidR="00253EFD" w:rsidRPr="00253EFD">
              <w:rPr>
                <w:rFonts w:asciiTheme="majorHAnsi" w:hAnsiTheme="majorHAnsi" w:cstheme="majorHAnsi"/>
                <w:sz w:val="16"/>
                <w:szCs w:val="16"/>
              </w:rPr>
              <w:t>Para el segundo semestre, el incremento fue notorio, producto de la vuelta a la nueva normalidad y el incremento de la presencialidad.</w:t>
            </w:r>
          </w:p>
        </w:tc>
        <w:tc>
          <w:tcPr>
            <w:tcW w:w="853" w:type="dxa"/>
          </w:tcPr>
          <w:p w14:paraId="6B36135D" w14:textId="5881D3AC"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Mantener</w:t>
            </w:r>
          </w:p>
        </w:tc>
        <w:tc>
          <w:tcPr>
            <w:tcW w:w="2371" w:type="dxa"/>
          </w:tcPr>
          <w:p w14:paraId="2E034E4D" w14:textId="77777777"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xml:space="preserve">Sensibilizar política de cero papel y motivar al servicio de escaneo y trabajo en casa.  </w:t>
            </w:r>
          </w:p>
          <w:p w14:paraId="1491B905" w14:textId="28E30C42"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xml:space="preserve"> Fomentar el uso de dispositivos multifuncionales para la revisión de documentos sujetos a firma a través de PDF.</w:t>
            </w:r>
          </w:p>
        </w:tc>
      </w:tr>
      <w:tr w:rsidR="00B5454E" w:rsidRPr="0089570D" w14:paraId="13419FE9" w14:textId="77777777" w:rsidTr="003C7DF0">
        <w:trPr>
          <w:gridAfter w:val="1"/>
          <w:wAfter w:w="6" w:type="dxa"/>
          <w:trHeight w:val="305"/>
        </w:trPr>
        <w:tc>
          <w:tcPr>
            <w:cnfStyle w:val="001000000000" w:firstRow="0" w:lastRow="0" w:firstColumn="1" w:lastColumn="0" w:oddVBand="0" w:evenVBand="0" w:oddHBand="0" w:evenHBand="0" w:firstRowFirstColumn="0" w:firstRowLastColumn="0" w:lastRowFirstColumn="0" w:lastRowLastColumn="0"/>
            <w:tcW w:w="1526" w:type="dxa"/>
          </w:tcPr>
          <w:p w14:paraId="31CF8E20" w14:textId="77777777" w:rsidR="00B5454E" w:rsidRPr="0089570D" w:rsidRDefault="00B5454E" w:rsidP="00B5454E">
            <w:pPr>
              <w:contextualSpacing/>
              <w:rPr>
                <w:rFonts w:asciiTheme="majorHAnsi" w:hAnsiTheme="majorHAnsi" w:cstheme="majorHAnsi"/>
                <w:b w:val="0"/>
                <w:bCs w:val="0"/>
                <w:sz w:val="16"/>
                <w:szCs w:val="16"/>
                <w:lang w:val="es-MX"/>
              </w:rPr>
            </w:pPr>
            <w:r w:rsidRPr="0089570D">
              <w:rPr>
                <w:rFonts w:asciiTheme="majorHAnsi" w:eastAsia="Arial" w:hAnsiTheme="majorHAnsi" w:cstheme="majorHAnsi"/>
                <w:b w:val="0"/>
                <w:bCs w:val="0"/>
                <w:sz w:val="16"/>
                <w:szCs w:val="16"/>
              </w:rPr>
              <w:t>Elementos de consumo (papelería, elementos de oficina y almacenamiento).</w:t>
            </w:r>
          </w:p>
        </w:tc>
        <w:tc>
          <w:tcPr>
            <w:tcW w:w="1134" w:type="dxa"/>
          </w:tcPr>
          <w:p w14:paraId="028C2F54" w14:textId="77777777"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$20.000.000</w:t>
            </w:r>
          </w:p>
        </w:tc>
        <w:tc>
          <w:tcPr>
            <w:tcW w:w="1276" w:type="dxa"/>
          </w:tcPr>
          <w:p w14:paraId="57006ADA" w14:textId="1BA97CA3"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$ 20.000.000</w:t>
            </w:r>
          </w:p>
        </w:tc>
        <w:tc>
          <w:tcPr>
            <w:tcW w:w="1275" w:type="dxa"/>
          </w:tcPr>
          <w:p w14:paraId="613E1712"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$ 20.000.000</w:t>
            </w:r>
          </w:p>
          <w:p w14:paraId="46101606" w14:textId="09F6EF11"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1418" w:type="dxa"/>
          </w:tcPr>
          <w:p w14:paraId="1B29E48C"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$ 19.968.588</w:t>
            </w:r>
          </w:p>
          <w:p w14:paraId="7229B314" w14:textId="2607FAB6"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3177" w:type="dxa"/>
            <w:gridSpan w:val="2"/>
          </w:tcPr>
          <w:p w14:paraId="44C7EA5F" w14:textId="61BC8D5A" w:rsidR="00B5454E" w:rsidRPr="0089570D" w:rsidRDefault="005D035F" w:rsidP="00A330FF">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Pr>
                <w:rFonts w:asciiTheme="majorHAnsi" w:hAnsiTheme="majorHAnsi" w:cstheme="majorHAnsi"/>
                <w:sz w:val="16"/>
                <w:szCs w:val="16"/>
              </w:rPr>
              <w:t>No se presenta una reducción significativa</w:t>
            </w:r>
            <w:r w:rsidR="00A330FF">
              <w:rPr>
                <w:rFonts w:asciiTheme="majorHAnsi" w:hAnsiTheme="majorHAnsi" w:cstheme="majorHAnsi"/>
                <w:sz w:val="16"/>
                <w:szCs w:val="16"/>
              </w:rPr>
              <w:t xml:space="preserve"> con el año anterior</w:t>
            </w:r>
            <w:r>
              <w:rPr>
                <w:rFonts w:asciiTheme="majorHAnsi" w:hAnsiTheme="majorHAnsi" w:cstheme="majorHAnsi"/>
                <w:sz w:val="16"/>
                <w:szCs w:val="16"/>
              </w:rPr>
              <w:t xml:space="preserve">, con lo cual, se espera se mantenga el consumo. Por tal motivo, </w:t>
            </w:r>
            <w:r w:rsidR="00A330FF">
              <w:rPr>
                <w:rFonts w:asciiTheme="majorHAnsi" w:hAnsiTheme="majorHAnsi" w:cstheme="majorHAnsi"/>
                <w:sz w:val="16"/>
                <w:szCs w:val="16"/>
              </w:rPr>
              <w:t>se realizaran las campañas a fin de mantener y/o reducir la cifra en la siguiente vigencia.</w:t>
            </w:r>
          </w:p>
        </w:tc>
        <w:tc>
          <w:tcPr>
            <w:tcW w:w="853" w:type="dxa"/>
          </w:tcPr>
          <w:p w14:paraId="44770BC3" w14:textId="7E696320"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Mantener</w:t>
            </w:r>
          </w:p>
        </w:tc>
        <w:tc>
          <w:tcPr>
            <w:tcW w:w="2371" w:type="dxa"/>
          </w:tcPr>
          <w:p w14:paraId="260B1C19" w14:textId="10F6A38D"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Sensibilizar política de cero papel y motivar al servicio de escaneo, impresión a doble cara, lectura previa e impresión solo de ser necesario.</w:t>
            </w:r>
          </w:p>
        </w:tc>
      </w:tr>
      <w:tr w:rsidR="009837B4" w:rsidRPr="003C7DF0" w14:paraId="5A8101F4" w14:textId="77777777" w:rsidTr="003C7DF0">
        <w:tc>
          <w:tcPr>
            <w:cnfStyle w:val="001000000000" w:firstRow="0" w:lastRow="0" w:firstColumn="1" w:lastColumn="0" w:oddVBand="0" w:evenVBand="0" w:oddHBand="0" w:evenHBand="0" w:firstRowFirstColumn="0" w:firstRowLastColumn="0" w:lastRowFirstColumn="0" w:lastRowLastColumn="0"/>
            <w:tcW w:w="1526" w:type="dxa"/>
          </w:tcPr>
          <w:p w14:paraId="77D56327" w14:textId="77777777" w:rsidR="009837B4" w:rsidRPr="003C7DF0" w:rsidRDefault="009837B4" w:rsidP="009837B4">
            <w:pPr>
              <w:contextualSpacing/>
              <w:jc w:val="both"/>
              <w:rPr>
                <w:rFonts w:asciiTheme="majorHAnsi" w:hAnsiTheme="majorHAnsi" w:cstheme="majorHAnsi"/>
                <w:b w:val="0"/>
                <w:sz w:val="16"/>
              </w:rPr>
            </w:pPr>
            <w:r w:rsidRPr="003C7DF0">
              <w:rPr>
                <w:rFonts w:asciiTheme="majorHAnsi" w:hAnsiTheme="majorHAnsi" w:cstheme="majorHAnsi"/>
                <w:b w:val="0"/>
                <w:sz w:val="16"/>
              </w:rPr>
              <w:t>Edición, impresión, reproducción y publicación de avisos</w:t>
            </w:r>
          </w:p>
        </w:tc>
        <w:tc>
          <w:tcPr>
            <w:tcW w:w="1134" w:type="dxa"/>
          </w:tcPr>
          <w:p w14:paraId="5049B478" w14:textId="0EB10A03"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sidRPr="0089570D">
              <w:rPr>
                <w:rFonts w:asciiTheme="majorHAnsi" w:hAnsiTheme="majorHAnsi" w:cstheme="majorHAnsi"/>
                <w:sz w:val="16"/>
                <w:szCs w:val="16"/>
              </w:rPr>
              <w:t>$ 46.320.726</w:t>
            </w:r>
          </w:p>
        </w:tc>
        <w:tc>
          <w:tcPr>
            <w:tcW w:w="1276" w:type="dxa"/>
          </w:tcPr>
          <w:p w14:paraId="369D4F9D" w14:textId="30C4907D"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sidRPr="0089570D">
              <w:rPr>
                <w:rFonts w:asciiTheme="majorHAnsi" w:hAnsiTheme="majorHAnsi" w:cstheme="majorHAnsi"/>
                <w:sz w:val="16"/>
                <w:szCs w:val="16"/>
              </w:rPr>
              <w:t>$ 18.877.514</w:t>
            </w:r>
          </w:p>
        </w:tc>
        <w:tc>
          <w:tcPr>
            <w:tcW w:w="1275" w:type="dxa"/>
          </w:tcPr>
          <w:p w14:paraId="4C0402B7" w14:textId="15FFBEE0"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Pr>
                <w:rFonts w:asciiTheme="majorHAnsi" w:hAnsiTheme="majorHAnsi" w:cstheme="majorHAnsi"/>
                <w:sz w:val="16"/>
              </w:rPr>
              <w:t>0</w:t>
            </w:r>
          </w:p>
        </w:tc>
        <w:tc>
          <w:tcPr>
            <w:tcW w:w="1418" w:type="dxa"/>
          </w:tcPr>
          <w:p w14:paraId="50E907A9" w14:textId="1298C4F8"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Pr>
                <w:rFonts w:asciiTheme="majorHAnsi" w:hAnsiTheme="majorHAnsi" w:cstheme="majorHAnsi"/>
                <w:sz w:val="16"/>
              </w:rPr>
              <w:t>0</w:t>
            </w:r>
          </w:p>
        </w:tc>
        <w:tc>
          <w:tcPr>
            <w:tcW w:w="3177" w:type="dxa"/>
            <w:gridSpan w:val="2"/>
          </w:tcPr>
          <w:p w14:paraId="16D7CECA" w14:textId="77777777"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sidRPr="003C7DF0">
              <w:rPr>
                <w:rFonts w:asciiTheme="majorHAnsi" w:hAnsiTheme="majorHAnsi" w:cstheme="majorHAnsi"/>
                <w:sz w:val="16"/>
              </w:rPr>
              <w:t xml:space="preserve">El uso de dispositivos multifuncionales y el trabajo en casa han favorecido la disminución de elementos de consumo. A propósito de la pandemia se ha aumentado el uso de redes </w:t>
            </w:r>
            <w:r w:rsidRPr="003C7DF0">
              <w:rPr>
                <w:rFonts w:asciiTheme="majorHAnsi" w:hAnsiTheme="majorHAnsi" w:cstheme="majorHAnsi"/>
                <w:sz w:val="16"/>
              </w:rPr>
              <w:lastRenderedPageBreak/>
              <w:t>sociales</w:t>
            </w:r>
          </w:p>
        </w:tc>
        <w:tc>
          <w:tcPr>
            <w:tcW w:w="853" w:type="dxa"/>
          </w:tcPr>
          <w:p w14:paraId="7024E08A" w14:textId="013E5031"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p>
        </w:tc>
        <w:tc>
          <w:tcPr>
            <w:tcW w:w="2377" w:type="dxa"/>
            <w:gridSpan w:val="2"/>
          </w:tcPr>
          <w:p w14:paraId="51C70112" w14:textId="77777777" w:rsidR="009837B4" w:rsidRPr="003C7DF0" w:rsidRDefault="009837B4" w:rsidP="009837B4">
            <w:pPr>
              <w:contextualSpacing/>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rPr>
            </w:pPr>
            <w:r w:rsidRPr="003C7DF0">
              <w:rPr>
                <w:rFonts w:asciiTheme="majorHAnsi" w:hAnsiTheme="majorHAnsi" w:cstheme="majorHAnsi"/>
                <w:sz w:val="16"/>
              </w:rPr>
              <w:t>Promover uso de redes sociales para comunicaciones internas y externas</w:t>
            </w:r>
          </w:p>
        </w:tc>
      </w:tr>
      <w:tr w:rsidR="00B5454E" w:rsidRPr="0089570D" w14:paraId="15B1C8B5" w14:textId="77777777" w:rsidTr="003C7DF0">
        <w:trPr>
          <w:trHeight w:val="305"/>
        </w:trPr>
        <w:tc>
          <w:tcPr>
            <w:cnfStyle w:val="001000000000" w:firstRow="0" w:lastRow="0" w:firstColumn="1" w:lastColumn="0" w:oddVBand="0" w:evenVBand="0" w:oddHBand="0" w:evenHBand="0" w:firstRowFirstColumn="0" w:firstRowLastColumn="0" w:lastRowFirstColumn="0" w:lastRowLastColumn="0"/>
            <w:tcW w:w="1526" w:type="dxa"/>
          </w:tcPr>
          <w:p w14:paraId="2B93529A" w14:textId="77777777" w:rsidR="00B5454E" w:rsidRPr="0089570D" w:rsidRDefault="00B5454E" w:rsidP="00B5454E">
            <w:pPr>
              <w:contextualSpacing/>
              <w:rPr>
                <w:rFonts w:asciiTheme="majorHAnsi" w:hAnsiTheme="majorHAnsi" w:cstheme="majorHAnsi"/>
                <w:b w:val="0"/>
                <w:bCs w:val="0"/>
                <w:sz w:val="16"/>
                <w:szCs w:val="16"/>
              </w:rPr>
            </w:pPr>
            <w:r w:rsidRPr="0089570D">
              <w:rPr>
                <w:rFonts w:asciiTheme="majorHAnsi" w:eastAsia="Arial" w:hAnsiTheme="majorHAnsi" w:cstheme="majorHAnsi"/>
                <w:b w:val="0"/>
                <w:bCs w:val="0"/>
                <w:sz w:val="16"/>
                <w:szCs w:val="16"/>
              </w:rPr>
              <w:t>Servicios públicos.</w:t>
            </w:r>
          </w:p>
        </w:tc>
        <w:tc>
          <w:tcPr>
            <w:tcW w:w="1134" w:type="dxa"/>
          </w:tcPr>
          <w:p w14:paraId="4DD4A2BB" w14:textId="32F53BF7"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$ 50.000.000</w:t>
            </w:r>
          </w:p>
        </w:tc>
        <w:tc>
          <w:tcPr>
            <w:tcW w:w="1276" w:type="dxa"/>
          </w:tcPr>
          <w:p w14:paraId="7173B007" w14:textId="2ECAE871"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$17.635.350</w:t>
            </w:r>
          </w:p>
        </w:tc>
        <w:tc>
          <w:tcPr>
            <w:tcW w:w="1275" w:type="dxa"/>
          </w:tcPr>
          <w:p w14:paraId="48495D86"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$ 47.000.000</w:t>
            </w:r>
          </w:p>
          <w:p w14:paraId="7E350369" w14:textId="5AE61891"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1418" w:type="dxa"/>
          </w:tcPr>
          <w:p w14:paraId="27CAF9B2" w14:textId="77777777" w:rsidR="00B5454E" w:rsidRPr="0089570D" w:rsidRDefault="00B5454E" w:rsidP="00B5454E">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6"/>
                <w:szCs w:val="16"/>
                <w:lang w:val="es-CO"/>
              </w:rPr>
            </w:pPr>
            <w:r w:rsidRPr="0089570D">
              <w:rPr>
                <w:rFonts w:ascii="Calibri Light" w:hAnsi="Calibri Light" w:cs="Calibri Light"/>
                <w:color w:val="000000"/>
                <w:sz w:val="16"/>
                <w:szCs w:val="16"/>
              </w:rPr>
              <w:t>$ 24.100.394</w:t>
            </w:r>
          </w:p>
          <w:p w14:paraId="52D0D18C" w14:textId="4195B845" w:rsidR="00B5454E" w:rsidRPr="0089570D" w:rsidRDefault="00B5454E" w:rsidP="00B5454E">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3171" w:type="dxa"/>
          </w:tcPr>
          <w:p w14:paraId="3003D22F" w14:textId="4B89EDAC"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El valor incluye la facturación de la sede en el centro comercial y de la JAL. Se nota un incremento por la mayor presencialidad de personal en las sedes.</w:t>
            </w:r>
          </w:p>
        </w:tc>
        <w:tc>
          <w:tcPr>
            <w:tcW w:w="859" w:type="dxa"/>
            <w:gridSpan w:val="2"/>
          </w:tcPr>
          <w:p w14:paraId="1DA32540" w14:textId="6AE7037B"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Mantener</w:t>
            </w:r>
          </w:p>
        </w:tc>
        <w:tc>
          <w:tcPr>
            <w:tcW w:w="2377" w:type="dxa"/>
            <w:gridSpan w:val="2"/>
          </w:tcPr>
          <w:p w14:paraId="16D8C95E" w14:textId="7A5425C4" w:rsidR="00B5454E" w:rsidRPr="0089570D" w:rsidRDefault="00B5454E" w:rsidP="00B5454E">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Realizar campañas de sensibilización sobre uso responsable de agua y energía.</w:t>
            </w:r>
          </w:p>
        </w:tc>
      </w:tr>
    </w:tbl>
    <w:p w14:paraId="0DE6BA84" w14:textId="09D0A9A9" w:rsidR="00496CA2" w:rsidRDefault="00496CA2" w:rsidP="00496CA2">
      <w:pPr>
        <w:pStyle w:val="Estilo2"/>
        <w:numPr>
          <w:ilvl w:val="0"/>
          <w:numId w:val="0"/>
        </w:numPr>
        <w:spacing w:before="0" w:after="0" w:line="240" w:lineRule="auto"/>
        <w:ind w:firstLine="426"/>
        <w:contextualSpacing/>
        <w:jc w:val="both"/>
        <w:rPr>
          <w:rFonts w:cstheme="majorHAnsi"/>
        </w:rPr>
      </w:pPr>
    </w:p>
    <w:p w14:paraId="25097025" w14:textId="77777777" w:rsidR="00C41CF4" w:rsidRDefault="00C41CF4" w:rsidP="00496CA2">
      <w:pPr>
        <w:pStyle w:val="Estilo2"/>
        <w:numPr>
          <w:ilvl w:val="0"/>
          <w:numId w:val="0"/>
        </w:numPr>
        <w:spacing w:before="0" w:after="0" w:line="240" w:lineRule="auto"/>
        <w:ind w:firstLine="426"/>
        <w:contextualSpacing/>
        <w:jc w:val="both"/>
        <w:rPr>
          <w:rFonts w:cstheme="majorHAnsi"/>
        </w:rPr>
      </w:pPr>
    </w:p>
    <w:p w14:paraId="01F28420" w14:textId="4FC37499" w:rsidR="00C03B8B" w:rsidRDefault="00C03B8B" w:rsidP="00496CA2">
      <w:pPr>
        <w:pStyle w:val="Estilo2"/>
        <w:numPr>
          <w:ilvl w:val="0"/>
          <w:numId w:val="0"/>
        </w:numPr>
        <w:spacing w:before="0" w:after="0" w:line="240" w:lineRule="auto"/>
        <w:ind w:firstLine="426"/>
        <w:contextualSpacing/>
        <w:jc w:val="both"/>
        <w:rPr>
          <w:rFonts w:cstheme="majorHAnsi"/>
        </w:rPr>
      </w:pPr>
    </w:p>
    <w:p w14:paraId="185CFB89" w14:textId="422A7B1B" w:rsidR="00C03B8B" w:rsidRDefault="00C03B8B" w:rsidP="00496CA2">
      <w:pPr>
        <w:pStyle w:val="Estilo2"/>
        <w:numPr>
          <w:ilvl w:val="0"/>
          <w:numId w:val="0"/>
        </w:numPr>
        <w:spacing w:before="0" w:after="0" w:line="240" w:lineRule="auto"/>
        <w:ind w:firstLine="426"/>
        <w:contextualSpacing/>
        <w:jc w:val="both"/>
        <w:rPr>
          <w:rFonts w:cstheme="majorHAnsi"/>
        </w:rPr>
      </w:pPr>
    </w:p>
    <w:p w14:paraId="72C18775" w14:textId="05768CBE" w:rsidR="00C03B8B" w:rsidRDefault="00C03B8B" w:rsidP="00496CA2">
      <w:pPr>
        <w:pStyle w:val="Estilo2"/>
        <w:numPr>
          <w:ilvl w:val="0"/>
          <w:numId w:val="0"/>
        </w:numPr>
        <w:spacing w:before="0" w:after="0" w:line="240" w:lineRule="auto"/>
        <w:ind w:firstLine="426"/>
        <w:contextualSpacing/>
        <w:jc w:val="both"/>
        <w:rPr>
          <w:rFonts w:cstheme="majorHAnsi"/>
        </w:rPr>
      </w:pPr>
    </w:p>
    <w:p w14:paraId="3002049B" w14:textId="58776EE5" w:rsidR="00C03B8B" w:rsidRDefault="00C03B8B" w:rsidP="00496CA2">
      <w:pPr>
        <w:pStyle w:val="Estilo2"/>
        <w:numPr>
          <w:ilvl w:val="0"/>
          <w:numId w:val="0"/>
        </w:numPr>
        <w:spacing w:before="0" w:after="0" w:line="240" w:lineRule="auto"/>
        <w:ind w:firstLine="426"/>
        <w:contextualSpacing/>
        <w:jc w:val="both"/>
        <w:rPr>
          <w:rFonts w:cstheme="majorHAnsi"/>
        </w:rPr>
      </w:pPr>
    </w:p>
    <w:p w14:paraId="78E6370E" w14:textId="32DB1B8F" w:rsidR="00C03B8B" w:rsidRDefault="00C03B8B" w:rsidP="00496CA2">
      <w:pPr>
        <w:pStyle w:val="Estilo2"/>
        <w:numPr>
          <w:ilvl w:val="0"/>
          <w:numId w:val="0"/>
        </w:numPr>
        <w:spacing w:before="0" w:after="0" w:line="240" w:lineRule="auto"/>
        <w:ind w:firstLine="426"/>
        <w:contextualSpacing/>
        <w:jc w:val="both"/>
        <w:rPr>
          <w:rFonts w:cstheme="majorHAnsi"/>
        </w:rPr>
      </w:pPr>
    </w:p>
    <w:p w14:paraId="1ABD0003" w14:textId="29C9F178" w:rsidR="00C03B8B" w:rsidRDefault="00C03B8B" w:rsidP="00496CA2">
      <w:pPr>
        <w:pStyle w:val="Estilo2"/>
        <w:numPr>
          <w:ilvl w:val="0"/>
          <w:numId w:val="0"/>
        </w:numPr>
        <w:spacing w:before="0" w:after="0" w:line="240" w:lineRule="auto"/>
        <w:ind w:firstLine="426"/>
        <w:contextualSpacing/>
        <w:jc w:val="both"/>
        <w:rPr>
          <w:rFonts w:cstheme="majorHAnsi"/>
        </w:rPr>
      </w:pPr>
    </w:p>
    <w:p w14:paraId="43414CDB" w14:textId="471CBEAB" w:rsidR="00C41CF4" w:rsidRDefault="00C41CF4" w:rsidP="00496CA2">
      <w:pPr>
        <w:pStyle w:val="Estilo2"/>
        <w:numPr>
          <w:ilvl w:val="0"/>
          <w:numId w:val="0"/>
        </w:numPr>
        <w:spacing w:before="0" w:after="0" w:line="240" w:lineRule="auto"/>
        <w:ind w:firstLine="426"/>
        <w:contextualSpacing/>
        <w:jc w:val="both"/>
        <w:rPr>
          <w:rFonts w:cstheme="majorHAnsi"/>
        </w:rPr>
      </w:pPr>
    </w:p>
    <w:p w14:paraId="34CB8A4D" w14:textId="77777777" w:rsidR="00C41CF4" w:rsidRDefault="00C41CF4" w:rsidP="00496CA2">
      <w:pPr>
        <w:pStyle w:val="Estilo2"/>
        <w:numPr>
          <w:ilvl w:val="0"/>
          <w:numId w:val="0"/>
        </w:numPr>
        <w:spacing w:before="0" w:after="0" w:line="240" w:lineRule="auto"/>
        <w:ind w:firstLine="426"/>
        <w:contextualSpacing/>
        <w:jc w:val="both"/>
        <w:rPr>
          <w:rFonts w:cstheme="majorHAnsi"/>
        </w:rPr>
      </w:pPr>
    </w:p>
    <w:p w14:paraId="6D36D4B6" w14:textId="6B8B3FE7" w:rsidR="00C03B8B" w:rsidRDefault="00C03B8B" w:rsidP="00496CA2">
      <w:pPr>
        <w:pStyle w:val="Estilo2"/>
        <w:numPr>
          <w:ilvl w:val="0"/>
          <w:numId w:val="0"/>
        </w:numPr>
        <w:spacing w:before="0" w:after="0" w:line="240" w:lineRule="auto"/>
        <w:ind w:firstLine="426"/>
        <w:contextualSpacing/>
        <w:jc w:val="both"/>
        <w:rPr>
          <w:rFonts w:cstheme="majorHAnsi"/>
        </w:rPr>
      </w:pPr>
    </w:p>
    <w:p w14:paraId="581F6F70" w14:textId="4902F287" w:rsidR="00C03B8B" w:rsidRDefault="00C03B8B" w:rsidP="00496CA2">
      <w:pPr>
        <w:pStyle w:val="Estilo2"/>
        <w:numPr>
          <w:ilvl w:val="0"/>
          <w:numId w:val="0"/>
        </w:numPr>
        <w:spacing w:before="0" w:after="0" w:line="240" w:lineRule="auto"/>
        <w:ind w:firstLine="426"/>
        <w:contextualSpacing/>
        <w:jc w:val="both"/>
        <w:rPr>
          <w:rFonts w:cstheme="majorHAnsi"/>
        </w:rPr>
      </w:pPr>
    </w:p>
    <w:p w14:paraId="43C3CAF2" w14:textId="4E5F811D" w:rsidR="00982C75" w:rsidRDefault="00982C75" w:rsidP="00496CA2">
      <w:pPr>
        <w:pStyle w:val="Estilo2"/>
        <w:numPr>
          <w:ilvl w:val="0"/>
          <w:numId w:val="0"/>
        </w:numPr>
        <w:spacing w:before="0" w:after="0" w:line="240" w:lineRule="auto"/>
        <w:ind w:firstLine="426"/>
        <w:contextualSpacing/>
        <w:jc w:val="both"/>
        <w:rPr>
          <w:rFonts w:cstheme="majorHAnsi"/>
        </w:rPr>
      </w:pPr>
    </w:p>
    <w:p w14:paraId="7AA0CEC6" w14:textId="0BF5EEBA" w:rsidR="00496CA2" w:rsidRDefault="00496CA2" w:rsidP="00496CA2">
      <w:pPr>
        <w:pStyle w:val="Estilo2"/>
        <w:numPr>
          <w:ilvl w:val="0"/>
          <w:numId w:val="0"/>
        </w:numPr>
        <w:spacing w:before="0" w:after="0" w:line="240" w:lineRule="auto"/>
        <w:ind w:firstLine="426"/>
        <w:contextualSpacing/>
        <w:jc w:val="both"/>
        <w:rPr>
          <w:rFonts w:cstheme="majorHAnsi"/>
        </w:rPr>
      </w:pPr>
      <w:bookmarkStart w:id="42" w:name="_Toc95833832"/>
      <w:r>
        <w:rPr>
          <w:rFonts w:cstheme="majorHAnsi"/>
        </w:rPr>
        <w:t>6.</w:t>
      </w:r>
      <w:r w:rsidR="00B26927">
        <w:rPr>
          <w:rFonts w:cstheme="majorHAnsi"/>
        </w:rPr>
        <w:t>2</w:t>
      </w:r>
      <w:r>
        <w:rPr>
          <w:rFonts w:cstheme="majorHAnsi"/>
        </w:rPr>
        <w:t xml:space="preserve"> </w:t>
      </w:r>
      <w:r w:rsidRPr="00D66FCE">
        <w:rPr>
          <w:rFonts w:cstheme="majorHAnsi"/>
        </w:rPr>
        <w:t>Reporte</w:t>
      </w:r>
      <w:r w:rsidRPr="00602175">
        <w:rPr>
          <w:rFonts w:cstheme="majorHAnsi"/>
        </w:rPr>
        <w:t xml:space="preserve"> segundo informe </w:t>
      </w:r>
      <w:r w:rsidR="00DC1C21">
        <w:rPr>
          <w:rFonts w:cstheme="majorHAnsi"/>
        </w:rPr>
        <w:t>Ju</w:t>
      </w:r>
      <w:r w:rsidR="0089570D">
        <w:rPr>
          <w:rFonts w:cstheme="majorHAnsi"/>
        </w:rPr>
        <w:t>lio a diciembre</w:t>
      </w:r>
      <w:bookmarkEnd w:id="42"/>
    </w:p>
    <w:p w14:paraId="4F18689D" w14:textId="77777777" w:rsidR="00A25ADA" w:rsidRPr="00602175" w:rsidRDefault="00A25ADA" w:rsidP="00A25ADA">
      <w:pPr>
        <w:spacing w:after="0" w:line="240" w:lineRule="auto"/>
        <w:contextualSpacing/>
        <w:rPr>
          <w:rFonts w:asciiTheme="majorHAnsi" w:hAnsiTheme="majorHAnsi" w:cstheme="majorHAnsi"/>
        </w:rPr>
      </w:pPr>
    </w:p>
    <w:p w14:paraId="51144CC6" w14:textId="7106297E" w:rsidR="00496CA2" w:rsidRPr="0016111D" w:rsidRDefault="0016111D" w:rsidP="0016111D">
      <w:pPr>
        <w:pStyle w:val="Descripcin"/>
        <w:rPr>
          <w:rFonts w:asciiTheme="majorHAnsi" w:eastAsiaTheme="minorHAnsi" w:hAnsiTheme="majorHAnsi" w:cstheme="majorHAnsi"/>
          <w:color w:val="FF0000"/>
          <w:sz w:val="32"/>
          <w:szCs w:val="24"/>
          <w:lang w:val="es-CO"/>
        </w:rPr>
      </w:pPr>
      <w:bookmarkStart w:id="43" w:name="_Toc95899798"/>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3</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Reporte Segundo Informe Semestral 2021 -julio/diciembre 2021</w:t>
      </w:r>
      <w:bookmarkEnd w:id="43"/>
    </w:p>
    <w:p w14:paraId="6B419B0D" w14:textId="77777777" w:rsidR="0016111D" w:rsidRDefault="0016111D" w:rsidP="0016111D">
      <w:pPr>
        <w:spacing w:after="0" w:line="240" w:lineRule="auto"/>
        <w:contextualSpacing/>
        <w:jc w:val="both"/>
        <w:rPr>
          <w:rFonts w:asciiTheme="majorHAnsi" w:eastAsiaTheme="minorHAnsi" w:hAnsiTheme="majorHAnsi" w:cstheme="majorHAnsi"/>
          <w:sz w:val="24"/>
          <w:szCs w:val="24"/>
          <w:lang w:val="es-CO"/>
        </w:rPr>
      </w:pPr>
    </w:p>
    <w:tbl>
      <w:tblPr>
        <w:tblStyle w:val="Tablaconcuadrcula1clara-nfasis51"/>
        <w:tblW w:w="12611" w:type="dxa"/>
        <w:tblLayout w:type="fixed"/>
        <w:tblLook w:val="04A0" w:firstRow="1" w:lastRow="0" w:firstColumn="1" w:lastColumn="0" w:noHBand="0" w:noVBand="1"/>
      </w:tblPr>
      <w:tblGrid>
        <w:gridCol w:w="3539"/>
        <w:gridCol w:w="2268"/>
        <w:gridCol w:w="2268"/>
        <w:gridCol w:w="2268"/>
        <w:gridCol w:w="2268"/>
      </w:tblGrid>
      <w:tr w:rsidR="00A32023" w:rsidRPr="00602175" w14:paraId="37C0A271" w14:textId="77777777" w:rsidTr="00DC1C21">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539" w:type="dxa"/>
            <w:vMerge w:val="restart"/>
          </w:tcPr>
          <w:p w14:paraId="1D33EE47" w14:textId="77777777" w:rsidR="00A32023" w:rsidRPr="00602175" w:rsidRDefault="00A32023" w:rsidP="00875EC3">
            <w:pPr>
              <w:widowControl w:val="0"/>
              <w:autoSpaceDE w:val="0"/>
              <w:autoSpaceDN w:val="0"/>
              <w:jc w:val="center"/>
              <w:rPr>
                <w:rFonts w:asciiTheme="majorHAnsi" w:eastAsia="Calibri" w:hAnsiTheme="majorHAnsi" w:cstheme="majorHAnsi"/>
                <w:b w:val="0"/>
                <w:bCs w:val="0"/>
                <w:color w:val="C00000"/>
                <w:sz w:val="18"/>
                <w:szCs w:val="18"/>
              </w:rPr>
            </w:pPr>
            <w:r w:rsidRPr="00602175">
              <w:rPr>
                <w:rFonts w:asciiTheme="majorHAnsi" w:eastAsia="Calibri" w:hAnsiTheme="majorHAnsi" w:cstheme="majorHAnsi"/>
                <w:b w:val="0"/>
                <w:bCs w:val="0"/>
                <w:color w:val="C00000"/>
                <w:sz w:val="18"/>
                <w:szCs w:val="18"/>
              </w:rPr>
              <w:t>Rubros priorizados</w:t>
            </w:r>
          </w:p>
        </w:tc>
        <w:tc>
          <w:tcPr>
            <w:tcW w:w="2268" w:type="dxa"/>
          </w:tcPr>
          <w:p w14:paraId="4B448625" w14:textId="659E40E7" w:rsidR="00A32023" w:rsidRPr="00602175" w:rsidRDefault="00A32023" w:rsidP="00875EC3">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8"/>
                <w:szCs w:val="18"/>
              </w:rPr>
            </w:pPr>
            <w:r w:rsidRPr="00602175">
              <w:rPr>
                <w:rFonts w:asciiTheme="majorHAnsi" w:eastAsia="Calibri" w:hAnsiTheme="majorHAnsi" w:cstheme="majorHAnsi"/>
                <w:b w:val="0"/>
                <w:bCs w:val="0"/>
                <w:color w:val="C00000"/>
                <w:sz w:val="18"/>
                <w:szCs w:val="18"/>
              </w:rPr>
              <w:t xml:space="preserve">Ejecución presupuestal del 1 de </w:t>
            </w:r>
            <w:r w:rsidRPr="00602175">
              <w:rPr>
                <w:rFonts w:asciiTheme="majorHAnsi" w:eastAsia="Calibri" w:hAnsiTheme="majorHAnsi" w:cstheme="majorHAnsi"/>
                <w:color w:val="C00000"/>
                <w:sz w:val="18"/>
                <w:szCs w:val="18"/>
              </w:rPr>
              <w:t>enero</w:t>
            </w:r>
            <w:r w:rsidRPr="00602175">
              <w:rPr>
                <w:rFonts w:asciiTheme="majorHAnsi" w:eastAsia="Calibri" w:hAnsiTheme="majorHAnsi" w:cstheme="majorHAnsi"/>
                <w:b w:val="0"/>
                <w:bCs w:val="0"/>
                <w:color w:val="C00000"/>
                <w:sz w:val="18"/>
                <w:szCs w:val="18"/>
              </w:rPr>
              <w:t xml:space="preserve"> al 31 de </w:t>
            </w:r>
            <w:r>
              <w:rPr>
                <w:rFonts w:asciiTheme="majorHAnsi" w:eastAsia="Calibri" w:hAnsiTheme="majorHAnsi" w:cstheme="majorHAnsi"/>
                <w:color w:val="C00000"/>
                <w:sz w:val="18"/>
                <w:szCs w:val="18"/>
              </w:rPr>
              <w:t>junio</w:t>
            </w:r>
            <w:r w:rsidRPr="00602175">
              <w:rPr>
                <w:rFonts w:asciiTheme="majorHAnsi" w:eastAsia="Calibri" w:hAnsiTheme="majorHAnsi" w:cstheme="majorHAnsi"/>
                <w:color w:val="C00000"/>
                <w:sz w:val="18"/>
                <w:szCs w:val="18"/>
              </w:rPr>
              <w:t xml:space="preserve"> 2021</w:t>
            </w:r>
            <w:r>
              <w:rPr>
                <w:rFonts w:asciiTheme="majorHAnsi" w:eastAsia="Calibri" w:hAnsiTheme="majorHAnsi" w:cstheme="majorHAnsi"/>
                <w:color w:val="C00000"/>
                <w:sz w:val="18"/>
                <w:szCs w:val="18"/>
              </w:rPr>
              <w:t xml:space="preserve"> (1 semestre)</w:t>
            </w:r>
          </w:p>
        </w:tc>
        <w:tc>
          <w:tcPr>
            <w:tcW w:w="2268" w:type="dxa"/>
          </w:tcPr>
          <w:p w14:paraId="1EDB03EC" w14:textId="38946158" w:rsidR="00A32023" w:rsidRPr="00602175" w:rsidRDefault="00A32023" w:rsidP="00875EC3">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8"/>
                <w:szCs w:val="18"/>
              </w:rPr>
            </w:pPr>
            <w:r w:rsidRPr="00602175">
              <w:rPr>
                <w:rFonts w:asciiTheme="majorHAnsi" w:eastAsia="Calibri" w:hAnsiTheme="majorHAnsi" w:cstheme="majorHAnsi"/>
                <w:b w:val="0"/>
                <w:bCs w:val="0"/>
                <w:color w:val="C00000"/>
                <w:sz w:val="18"/>
                <w:szCs w:val="18"/>
              </w:rPr>
              <w:t xml:space="preserve">Giros presupuestales del 1 de </w:t>
            </w:r>
            <w:r w:rsidRPr="00602175">
              <w:rPr>
                <w:rFonts w:asciiTheme="majorHAnsi" w:eastAsia="Calibri" w:hAnsiTheme="majorHAnsi" w:cstheme="majorHAnsi"/>
                <w:color w:val="C00000"/>
                <w:sz w:val="18"/>
                <w:szCs w:val="18"/>
              </w:rPr>
              <w:t>enero</w:t>
            </w:r>
            <w:r w:rsidRPr="00602175">
              <w:rPr>
                <w:rFonts w:asciiTheme="majorHAnsi" w:eastAsia="Calibri" w:hAnsiTheme="majorHAnsi" w:cstheme="majorHAnsi"/>
                <w:b w:val="0"/>
                <w:bCs w:val="0"/>
                <w:color w:val="C00000"/>
                <w:sz w:val="18"/>
                <w:szCs w:val="18"/>
              </w:rPr>
              <w:t xml:space="preserve"> al 31 de </w:t>
            </w:r>
            <w:r>
              <w:rPr>
                <w:rFonts w:asciiTheme="majorHAnsi" w:eastAsia="Calibri" w:hAnsiTheme="majorHAnsi" w:cstheme="majorHAnsi"/>
                <w:color w:val="C00000"/>
                <w:sz w:val="18"/>
                <w:szCs w:val="18"/>
              </w:rPr>
              <w:t>junio</w:t>
            </w:r>
            <w:r w:rsidRPr="00602175">
              <w:rPr>
                <w:rFonts w:asciiTheme="majorHAnsi" w:eastAsia="Calibri" w:hAnsiTheme="majorHAnsi" w:cstheme="majorHAnsi"/>
                <w:b w:val="0"/>
                <w:bCs w:val="0"/>
                <w:color w:val="C00000"/>
                <w:sz w:val="18"/>
                <w:szCs w:val="18"/>
              </w:rPr>
              <w:t xml:space="preserve"> de </w:t>
            </w:r>
            <w:r w:rsidRPr="00602175">
              <w:rPr>
                <w:rFonts w:asciiTheme="majorHAnsi" w:eastAsia="Calibri" w:hAnsiTheme="majorHAnsi" w:cstheme="majorHAnsi"/>
                <w:color w:val="C00000"/>
                <w:sz w:val="18"/>
                <w:szCs w:val="18"/>
              </w:rPr>
              <w:t>2021</w:t>
            </w:r>
            <w:r>
              <w:rPr>
                <w:rFonts w:asciiTheme="majorHAnsi" w:eastAsia="Calibri" w:hAnsiTheme="majorHAnsi" w:cstheme="majorHAnsi"/>
                <w:color w:val="C00000"/>
                <w:sz w:val="18"/>
                <w:szCs w:val="18"/>
              </w:rPr>
              <w:t xml:space="preserve"> (1 semestre)</w:t>
            </w:r>
          </w:p>
        </w:tc>
        <w:tc>
          <w:tcPr>
            <w:tcW w:w="2268" w:type="dxa"/>
          </w:tcPr>
          <w:p w14:paraId="226A8541" w14:textId="492951B6" w:rsidR="00A32023" w:rsidRPr="00602175" w:rsidRDefault="00EA3A2A" w:rsidP="00EA3A2A">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color w:val="C00000"/>
                <w:sz w:val="18"/>
                <w:szCs w:val="18"/>
              </w:rPr>
            </w:pPr>
            <w:r>
              <w:rPr>
                <w:rFonts w:asciiTheme="majorHAnsi" w:eastAsia="Calibri" w:hAnsiTheme="majorHAnsi" w:cstheme="majorHAnsi"/>
                <w:b w:val="0"/>
                <w:bCs w:val="0"/>
                <w:color w:val="C00000"/>
                <w:sz w:val="18"/>
                <w:szCs w:val="18"/>
              </w:rPr>
              <w:t>Ejecución</w:t>
            </w:r>
            <w:r w:rsidR="00A32023" w:rsidRPr="00602175">
              <w:rPr>
                <w:rFonts w:asciiTheme="majorHAnsi" w:eastAsia="Calibri" w:hAnsiTheme="majorHAnsi" w:cstheme="majorHAnsi"/>
                <w:b w:val="0"/>
                <w:bCs w:val="0"/>
                <w:color w:val="C00000"/>
                <w:sz w:val="18"/>
                <w:szCs w:val="18"/>
              </w:rPr>
              <w:t xml:space="preserve"> presupuestal del 1 de </w:t>
            </w:r>
            <w:r w:rsidR="00A32023">
              <w:rPr>
                <w:rFonts w:asciiTheme="majorHAnsi" w:eastAsia="Calibri" w:hAnsiTheme="majorHAnsi" w:cstheme="majorHAnsi"/>
                <w:color w:val="C00000"/>
                <w:sz w:val="18"/>
                <w:szCs w:val="18"/>
              </w:rPr>
              <w:t>Julio</w:t>
            </w:r>
            <w:r w:rsidR="00A32023" w:rsidRPr="00602175">
              <w:rPr>
                <w:rFonts w:asciiTheme="majorHAnsi" w:eastAsia="Calibri" w:hAnsiTheme="majorHAnsi" w:cstheme="majorHAnsi"/>
                <w:b w:val="0"/>
                <w:bCs w:val="0"/>
                <w:color w:val="C00000"/>
                <w:sz w:val="18"/>
                <w:szCs w:val="18"/>
              </w:rPr>
              <w:t xml:space="preserve"> al 31 de </w:t>
            </w:r>
            <w:r w:rsidR="00A32023">
              <w:rPr>
                <w:rFonts w:asciiTheme="majorHAnsi" w:eastAsia="Calibri" w:hAnsiTheme="majorHAnsi" w:cstheme="majorHAnsi"/>
                <w:color w:val="C00000"/>
                <w:sz w:val="18"/>
                <w:szCs w:val="18"/>
              </w:rPr>
              <w:t>diciembre</w:t>
            </w:r>
            <w:r w:rsidR="00A32023" w:rsidRPr="00602175">
              <w:rPr>
                <w:rFonts w:asciiTheme="majorHAnsi" w:eastAsia="Calibri" w:hAnsiTheme="majorHAnsi" w:cstheme="majorHAnsi"/>
                <w:b w:val="0"/>
                <w:bCs w:val="0"/>
                <w:color w:val="C00000"/>
                <w:sz w:val="18"/>
                <w:szCs w:val="18"/>
              </w:rPr>
              <w:t xml:space="preserve"> de </w:t>
            </w:r>
            <w:r w:rsidR="00A32023" w:rsidRPr="00602175">
              <w:rPr>
                <w:rFonts w:asciiTheme="majorHAnsi" w:eastAsia="Calibri" w:hAnsiTheme="majorHAnsi" w:cstheme="majorHAnsi"/>
                <w:color w:val="C00000"/>
                <w:sz w:val="18"/>
                <w:szCs w:val="18"/>
              </w:rPr>
              <w:t>2021</w:t>
            </w:r>
            <w:r w:rsidR="00A32023">
              <w:rPr>
                <w:rFonts w:asciiTheme="majorHAnsi" w:eastAsia="Calibri" w:hAnsiTheme="majorHAnsi" w:cstheme="majorHAnsi"/>
                <w:color w:val="C00000"/>
                <w:sz w:val="18"/>
                <w:szCs w:val="18"/>
              </w:rPr>
              <w:t xml:space="preserve"> (2 semestre)</w:t>
            </w:r>
          </w:p>
        </w:tc>
        <w:tc>
          <w:tcPr>
            <w:tcW w:w="2268" w:type="dxa"/>
          </w:tcPr>
          <w:p w14:paraId="3FE859F3" w14:textId="6844FD57" w:rsidR="00A32023" w:rsidRPr="00EA3A2A" w:rsidRDefault="00A32023" w:rsidP="00EA3A2A">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C00000"/>
                <w:sz w:val="18"/>
                <w:szCs w:val="18"/>
              </w:rPr>
            </w:pPr>
            <w:r w:rsidRPr="00602175">
              <w:rPr>
                <w:rFonts w:asciiTheme="majorHAnsi" w:eastAsia="Calibri" w:hAnsiTheme="majorHAnsi" w:cstheme="majorHAnsi"/>
                <w:b w:val="0"/>
                <w:bCs w:val="0"/>
                <w:color w:val="C00000"/>
                <w:sz w:val="18"/>
                <w:szCs w:val="18"/>
              </w:rPr>
              <w:t xml:space="preserve">Giros presupuestales del 1 de </w:t>
            </w:r>
            <w:r w:rsidR="00DC1C21">
              <w:rPr>
                <w:rFonts w:asciiTheme="majorHAnsi" w:eastAsia="Calibri" w:hAnsiTheme="majorHAnsi" w:cstheme="majorHAnsi"/>
                <w:color w:val="C00000"/>
                <w:sz w:val="18"/>
                <w:szCs w:val="18"/>
              </w:rPr>
              <w:t>julio</w:t>
            </w:r>
            <w:r w:rsidRPr="00602175">
              <w:rPr>
                <w:rFonts w:asciiTheme="majorHAnsi" w:eastAsia="Calibri" w:hAnsiTheme="majorHAnsi" w:cstheme="majorHAnsi"/>
                <w:b w:val="0"/>
                <w:bCs w:val="0"/>
                <w:color w:val="C00000"/>
                <w:sz w:val="18"/>
                <w:szCs w:val="18"/>
              </w:rPr>
              <w:t xml:space="preserve"> al 31 de </w:t>
            </w:r>
            <w:r>
              <w:rPr>
                <w:rFonts w:asciiTheme="majorHAnsi" w:eastAsia="Calibri" w:hAnsiTheme="majorHAnsi" w:cstheme="majorHAnsi"/>
                <w:color w:val="C00000"/>
                <w:sz w:val="18"/>
                <w:szCs w:val="18"/>
              </w:rPr>
              <w:t>diciembre</w:t>
            </w:r>
            <w:r w:rsidRPr="00602175">
              <w:rPr>
                <w:rFonts w:asciiTheme="majorHAnsi" w:eastAsia="Calibri" w:hAnsiTheme="majorHAnsi" w:cstheme="majorHAnsi"/>
                <w:b w:val="0"/>
                <w:bCs w:val="0"/>
                <w:color w:val="C00000"/>
                <w:sz w:val="18"/>
                <w:szCs w:val="18"/>
              </w:rPr>
              <w:t xml:space="preserve"> de </w:t>
            </w:r>
            <w:r w:rsidRPr="00602175">
              <w:rPr>
                <w:rFonts w:asciiTheme="majorHAnsi" w:eastAsia="Calibri" w:hAnsiTheme="majorHAnsi" w:cstheme="majorHAnsi"/>
                <w:color w:val="C00000"/>
                <w:sz w:val="18"/>
                <w:szCs w:val="18"/>
              </w:rPr>
              <w:t>2021</w:t>
            </w:r>
            <w:r>
              <w:rPr>
                <w:rFonts w:asciiTheme="majorHAnsi" w:eastAsia="Calibri" w:hAnsiTheme="majorHAnsi" w:cstheme="majorHAnsi"/>
                <w:color w:val="C00000"/>
                <w:sz w:val="18"/>
                <w:szCs w:val="18"/>
              </w:rPr>
              <w:t xml:space="preserve"> (</w:t>
            </w:r>
            <w:r w:rsidR="00DC1C21">
              <w:rPr>
                <w:rFonts w:asciiTheme="majorHAnsi" w:eastAsia="Calibri" w:hAnsiTheme="majorHAnsi" w:cstheme="majorHAnsi"/>
                <w:color w:val="C00000"/>
                <w:sz w:val="18"/>
                <w:szCs w:val="18"/>
              </w:rPr>
              <w:t xml:space="preserve">2 </w:t>
            </w:r>
            <w:r>
              <w:rPr>
                <w:rFonts w:asciiTheme="majorHAnsi" w:eastAsia="Calibri" w:hAnsiTheme="majorHAnsi" w:cstheme="majorHAnsi"/>
                <w:color w:val="C00000"/>
                <w:sz w:val="18"/>
                <w:szCs w:val="18"/>
              </w:rPr>
              <w:t>semestr</w:t>
            </w:r>
            <w:r w:rsidR="00DC1C21">
              <w:rPr>
                <w:rFonts w:asciiTheme="majorHAnsi" w:eastAsia="Calibri" w:hAnsiTheme="majorHAnsi" w:cstheme="majorHAnsi"/>
                <w:color w:val="C00000"/>
                <w:sz w:val="18"/>
                <w:szCs w:val="18"/>
              </w:rPr>
              <w:t>e</w:t>
            </w:r>
            <w:r>
              <w:rPr>
                <w:rFonts w:asciiTheme="majorHAnsi" w:eastAsia="Calibri" w:hAnsiTheme="majorHAnsi" w:cstheme="majorHAnsi"/>
                <w:color w:val="C00000"/>
                <w:sz w:val="18"/>
                <w:szCs w:val="18"/>
              </w:rPr>
              <w:t>)</w:t>
            </w:r>
          </w:p>
        </w:tc>
      </w:tr>
      <w:tr w:rsidR="00A32023" w:rsidRPr="00602175" w14:paraId="5CE8F8A6" w14:textId="77777777" w:rsidTr="00DC1C21">
        <w:trPr>
          <w:trHeight w:val="440"/>
        </w:trPr>
        <w:tc>
          <w:tcPr>
            <w:cnfStyle w:val="001000000000" w:firstRow="0" w:lastRow="0" w:firstColumn="1" w:lastColumn="0" w:oddVBand="0" w:evenVBand="0" w:oddHBand="0" w:evenHBand="0" w:firstRowFirstColumn="0" w:firstRowLastColumn="0" w:lastRowFirstColumn="0" w:lastRowLastColumn="0"/>
            <w:tcW w:w="3539" w:type="dxa"/>
            <w:vMerge/>
          </w:tcPr>
          <w:p w14:paraId="74248DD5" w14:textId="77777777" w:rsidR="00A32023" w:rsidRPr="00602175" w:rsidRDefault="00A32023" w:rsidP="00875EC3">
            <w:pPr>
              <w:contextualSpacing/>
              <w:jc w:val="center"/>
              <w:rPr>
                <w:rFonts w:asciiTheme="majorHAnsi" w:hAnsiTheme="majorHAnsi" w:cstheme="majorHAnsi"/>
                <w:color w:val="FFC000"/>
                <w:sz w:val="22"/>
                <w:szCs w:val="22"/>
              </w:rPr>
            </w:pPr>
          </w:p>
        </w:tc>
        <w:tc>
          <w:tcPr>
            <w:tcW w:w="2268" w:type="dxa"/>
          </w:tcPr>
          <w:p w14:paraId="0D5160F3" w14:textId="77777777" w:rsidR="00A32023" w:rsidRPr="00602175" w:rsidRDefault="00A32023" w:rsidP="00875EC3">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C00000"/>
              </w:rPr>
            </w:pPr>
            <w:r w:rsidRPr="00602175">
              <w:rPr>
                <w:rFonts w:asciiTheme="majorHAnsi" w:eastAsia="Calibri" w:hAnsiTheme="majorHAnsi" w:cstheme="majorHAnsi"/>
                <w:b/>
                <w:bCs/>
                <w:color w:val="C00000"/>
              </w:rPr>
              <w:t>C</w:t>
            </w:r>
          </w:p>
        </w:tc>
        <w:tc>
          <w:tcPr>
            <w:tcW w:w="2268" w:type="dxa"/>
          </w:tcPr>
          <w:p w14:paraId="06010A0C" w14:textId="77777777" w:rsidR="00A32023" w:rsidRPr="00602175" w:rsidRDefault="00A32023" w:rsidP="00875EC3">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C00000"/>
              </w:rPr>
            </w:pPr>
            <w:r w:rsidRPr="00602175">
              <w:rPr>
                <w:rFonts w:asciiTheme="majorHAnsi" w:eastAsia="Calibri" w:hAnsiTheme="majorHAnsi" w:cstheme="majorHAnsi"/>
                <w:b/>
                <w:bCs/>
                <w:color w:val="C00000"/>
              </w:rPr>
              <w:t>D</w:t>
            </w:r>
          </w:p>
        </w:tc>
        <w:tc>
          <w:tcPr>
            <w:tcW w:w="2268" w:type="dxa"/>
          </w:tcPr>
          <w:p w14:paraId="303D4B13" w14:textId="77777777" w:rsidR="00A32023" w:rsidRPr="00602175" w:rsidRDefault="00A32023" w:rsidP="00875EC3">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C00000"/>
                <w:sz w:val="18"/>
                <w:szCs w:val="18"/>
              </w:rPr>
            </w:pPr>
          </w:p>
        </w:tc>
        <w:tc>
          <w:tcPr>
            <w:tcW w:w="2268" w:type="dxa"/>
          </w:tcPr>
          <w:p w14:paraId="670A29E9" w14:textId="7C062257" w:rsidR="00A32023" w:rsidRPr="00602175" w:rsidRDefault="00A32023" w:rsidP="00875EC3">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C00000"/>
                <w:sz w:val="18"/>
                <w:szCs w:val="18"/>
              </w:rPr>
            </w:pPr>
          </w:p>
        </w:tc>
      </w:tr>
      <w:tr w:rsidR="00A32023" w:rsidRPr="00602175" w14:paraId="333E5EFC" w14:textId="77777777" w:rsidTr="00DC1C21">
        <w:trPr>
          <w:trHeight w:val="305"/>
        </w:trPr>
        <w:tc>
          <w:tcPr>
            <w:cnfStyle w:val="001000000000" w:firstRow="0" w:lastRow="0" w:firstColumn="1" w:lastColumn="0" w:oddVBand="0" w:evenVBand="0" w:oddHBand="0" w:evenHBand="0" w:firstRowFirstColumn="0" w:firstRowLastColumn="0" w:lastRowFirstColumn="0" w:lastRowLastColumn="0"/>
            <w:tcW w:w="3539" w:type="dxa"/>
          </w:tcPr>
          <w:p w14:paraId="7097E33A" w14:textId="77777777" w:rsidR="00A32023" w:rsidRPr="00602175" w:rsidRDefault="00A32023" w:rsidP="00875EC3">
            <w:pPr>
              <w:contextualSpacing/>
              <w:rPr>
                <w:rFonts w:asciiTheme="majorHAnsi" w:hAnsiTheme="majorHAnsi" w:cstheme="majorHAnsi"/>
                <w:b w:val="0"/>
                <w:bCs w:val="0"/>
                <w:sz w:val="22"/>
                <w:szCs w:val="22"/>
              </w:rPr>
            </w:pPr>
            <w:r w:rsidRPr="00602175">
              <w:rPr>
                <w:rFonts w:asciiTheme="majorHAnsi" w:eastAsia="Arial" w:hAnsiTheme="majorHAnsi" w:cstheme="majorHAnsi"/>
                <w:b w:val="0"/>
                <w:bCs w:val="0"/>
              </w:rPr>
              <w:t>Fotocopiado, multicopiado e impresión.</w:t>
            </w:r>
          </w:p>
        </w:tc>
        <w:tc>
          <w:tcPr>
            <w:tcW w:w="2268" w:type="dxa"/>
          </w:tcPr>
          <w:p w14:paraId="05CD6C4C" w14:textId="77777777" w:rsidR="00A32023" w:rsidRPr="00602175" w:rsidRDefault="00A32023" w:rsidP="00875EC3">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02175">
              <w:rPr>
                <w:rFonts w:asciiTheme="majorHAnsi" w:hAnsiTheme="majorHAnsi" w:cstheme="majorHAnsi"/>
                <w:sz w:val="18"/>
                <w:szCs w:val="18"/>
              </w:rPr>
              <w:t>$47.084.853</w:t>
            </w:r>
          </w:p>
        </w:tc>
        <w:tc>
          <w:tcPr>
            <w:tcW w:w="2268" w:type="dxa"/>
          </w:tcPr>
          <w:p w14:paraId="34C065D1" w14:textId="77777777" w:rsidR="00A32023" w:rsidRPr="00602175" w:rsidRDefault="00A32023" w:rsidP="00875EC3">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65D8A">
              <w:rPr>
                <w:rFonts w:asciiTheme="majorHAnsi" w:hAnsiTheme="majorHAnsi" w:cstheme="majorHAnsi"/>
                <w:sz w:val="18"/>
                <w:szCs w:val="18"/>
              </w:rPr>
              <w:t>$ 19.275.000</w:t>
            </w:r>
          </w:p>
        </w:tc>
        <w:tc>
          <w:tcPr>
            <w:tcW w:w="2268" w:type="dxa"/>
          </w:tcPr>
          <w:p w14:paraId="57D96DF0" w14:textId="605306E1" w:rsidR="00A32023" w:rsidRPr="00DC1C21" w:rsidRDefault="00DC1C21" w:rsidP="00DC1C2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$ 29.985.000</w:t>
            </w:r>
          </w:p>
        </w:tc>
        <w:tc>
          <w:tcPr>
            <w:tcW w:w="2268" w:type="dxa"/>
          </w:tcPr>
          <w:p w14:paraId="11D0A036" w14:textId="6650839D" w:rsidR="00A32023" w:rsidRPr="00DC1C21" w:rsidRDefault="00DC1C21" w:rsidP="00DC1C2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$ 10.710.000</w:t>
            </w:r>
          </w:p>
        </w:tc>
      </w:tr>
      <w:tr w:rsidR="00A32023" w:rsidRPr="00602175" w14:paraId="5197ED46" w14:textId="77777777" w:rsidTr="00DC1C21">
        <w:trPr>
          <w:trHeight w:val="305"/>
        </w:trPr>
        <w:tc>
          <w:tcPr>
            <w:cnfStyle w:val="001000000000" w:firstRow="0" w:lastRow="0" w:firstColumn="1" w:lastColumn="0" w:oddVBand="0" w:evenVBand="0" w:oddHBand="0" w:evenHBand="0" w:firstRowFirstColumn="0" w:firstRowLastColumn="0" w:lastRowFirstColumn="0" w:lastRowLastColumn="0"/>
            <w:tcW w:w="3539" w:type="dxa"/>
          </w:tcPr>
          <w:p w14:paraId="7ACEAC01" w14:textId="77777777" w:rsidR="00A32023" w:rsidRPr="00602175" w:rsidRDefault="00A32023" w:rsidP="00875EC3">
            <w:pPr>
              <w:contextualSpacing/>
              <w:rPr>
                <w:rFonts w:asciiTheme="majorHAnsi" w:hAnsiTheme="majorHAnsi" w:cstheme="majorHAnsi"/>
                <w:b w:val="0"/>
                <w:bCs w:val="0"/>
                <w:sz w:val="22"/>
                <w:szCs w:val="22"/>
                <w:lang w:val="es-MX"/>
              </w:rPr>
            </w:pPr>
            <w:r w:rsidRPr="00602175">
              <w:rPr>
                <w:rFonts w:asciiTheme="majorHAnsi" w:eastAsia="Arial" w:hAnsiTheme="majorHAnsi" w:cstheme="majorHAnsi"/>
                <w:b w:val="0"/>
                <w:bCs w:val="0"/>
              </w:rPr>
              <w:t>Elementos de consumo (papelería, elementos de oficina y almacenamiento).</w:t>
            </w:r>
          </w:p>
        </w:tc>
        <w:tc>
          <w:tcPr>
            <w:tcW w:w="2268" w:type="dxa"/>
          </w:tcPr>
          <w:p w14:paraId="6E796502" w14:textId="77777777" w:rsidR="00A32023" w:rsidRPr="00602175" w:rsidRDefault="00A32023" w:rsidP="00875EC3">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602175">
              <w:rPr>
                <w:rFonts w:asciiTheme="majorHAnsi" w:hAnsiTheme="majorHAnsi" w:cstheme="majorHAnsi"/>
                <w:sz w:val="18"/>
                <w:szCs w:val="18"/>
              </w:rPr>
              <w:t>$20.000.000</w:t>
            </w:r>
          </w:p>
        </w:tc>
        <w:tc>
          <w:tcPr>
            <w:tcW w:w="2268" w:type="dxa"/>
          </w:tcPr>
          <w:p w14:paraId="4225002D" w14:textId="77777777" w:rsidR="00A32023" w:rsidRPr="00602175" w:rsidRDefault="00A32023" w:rsidP="00875EC3">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746A88">
              <w:rPr>
                <w:rFonts w:asciiTheme="majorHAnsi" w:hAnsiTheme="majorHAnsi" w:cstheme="majorHAnsi"/>
                <w:sz w:val="18"/>
                <w:szCs w:val="18"/>
              </w:rPr>
              <w:t>$ 3.169.857</w:t>
            </w:r>
          </w:p>
        </w:tc>
        <w:tc>
          <w:tcPr>
            <w:tcW w:w="2268" w:type="dxa"/>
          </w:tcPr>
          <w:p w14:paraId="0FAB8170" w14:textId="41F7BFF2" w:rsidR="00A32023" w:rsidRPr="00DC1C21" w:rsidRDefault="00DC1C21" w:rsidP="00DC1C2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$ 19.968.588</w:t>
            </w:r>
          </w:p>
        </w:tc>
        <w:tc>
          <w:tcPr>
            <w:tcW w:w="2268" w:type="dxa"/>
          </w:tcPr>
          <w:p w14:paraId="6D234D11" w14:textId="58B0DBCE" w:rsidR="00A32023" w:rsidRPr="00DC1C21" w:rsidRDefault="00DC1C21" w:rsidP="00DC1C21">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$ 16.798.731</w:t>
            </w:r>
          </w:p>
        </w:tc>
      </w:tr>
      <w:tr w:rsidR="00C41CF4" w:rsidRPr="00602175" w14:paraId="45CCC253" w14:textId="77777777" w:rsidTr="00DC1C21">
        <w:trPr>
          <w:trHeight w:val="305"/>
        </w:trPr>
        <w:tc>
          <w:tcPr>
            <w:cnfStyle w:val="001000000000" w:firstRow="0" w:lastRow="0" w:firstColumn="1" w:lastColumn="0" w:oddVBand="0" w:evenVBand="0" w:oddHBand="0" w:evenHBand="0" w:firstRowFirstColumn="0" w:firstRowLastColumn="0" w:lastRowFirstColumn="0" w:lastRowLastColumn="0"/>
            <w:tcW w:w="3539" w:type="dxa"/>
          </w:tcPr>
          <w:p w14:paraId="4C7680E7" w14:textId="517D8A50" w:rsidR="00C41CF4" w:rsidRPr="00602175" w:rsidRDefault="0028242C" w:rsidP="00C41CF4">
            <w:pPr>
              <w:contextualSpacing/>
              <w:rPr>
                <w:rFonts w:asciiTheme="majorHAnsi" w:hAnsiTheme="majorHAnsi" w:cstheme="majorHAnsi"/>
                <w:b w:val="0"/>
                <w:bCs w:val="0"/>
                <w:sz w:val="22"/>
                <w:szCs w:val="22"/>
              </w:rPr>
            </w:pPr>
            <w:r w:rsidRPr="0028242C">
              <w:rPr>
                <w:rFonts w:asciiTheme="majorHAnsi" w:eastAsia="Arial" w:hAnsiTheme="majorHAnsi" w:cstheme="majorHAnsi"/>
                <w:b w:val="0"/>
                <w:bCs w:val="0"/>
              </w:rPr>
              <w:t>Edición, impresión, reproducción y publicación de avisos</w:t>
            </w:r>
          </w:p>
        </w:tc>
        <w:tc>
          <w:tcPr>
            <w:tcW w:w="2268" w:type="dxa"/>
          </w:tcPr>
          <w:p w14:paraId="7D3FE209" w14:textId="07A9D4F4" w:rsidR="00C41CF4" w:rsidRPr="009F53E2" w:rsidRDefault="0028242C" w:rsidP="00C41CF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8242C">
              <w:rPr>
                <w:rFonts w:asciiTheme="majorHAnsi" w:hAnsiTheme="majorHAnsi" w:cstheme="majorHAnsi"/>
                <w:sz w:val="18"/>
                <w:szCs w:val="18"/>
              </w:rPr>
              <w:t>$23.160.363</w:t>
            </w:r>
          </w:p>
        </w:tc>
        <w:tc>
          <w:tcPr>
            <w:tcW w:w="2268" w:type="dxa"/>
          </w:tcPr>
          <w:p w14:paraId="16CF5DD2" w14:textId="552F9742" w:rsidR="00C41CF4" w:rsidRPr="009F53E2" w:rsidRDefault="0028242C" w:rsidP="00C41CF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28242C">
              <w:rPr>
                <w:rFonts w:asciiTheme="majorHAnsi" w:hAnsiTheme="majorHAnsi" w:cstheme="majorHAnsi"/>
                <w:sz w:val="18"/>
                <w:szCs w:val="18"/>
              </w:rPr>
              <w:t>$9.438.757</w:t>
            </w:r>
          </w:p>
        </w:tc>
        <w:tc>
          <w:tcPr>
            <w:tcW w:w="2268" w:type="dxa"/>
          </w:tcPr>
          <w:p w14:paraId="02835600" w14:textId="3DC48AC6" w:rsidR="00C41CF4" w:rsidRPr="009F53E2" w:rsidRDefault="00CF5DD5" w:rsidP="00C41CF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$0</w:t>
            </w:r>
          </w:p>
        </w:tc>
        <w:tc>
          <w:tcPr>
            <w:tcW w:w="2268" w:type="dxa"/>
          </w:tcPr>
          <w:p w14:paraId="6F032F79" w14:textId="22998459" w:rsidR="00C41CF4" w:rsidRPr="009F53E2" w:rsidRDefault="00CF5DD5" w:rsidP="00C41CF4">
            <w:pPr>
              <w:contextual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Pr>
                <w:rFonts w:asciiTheme="majorHAnsi" w:hAnsiTheme="majorHAnsi" w:cstheme="majorHAnsi"/>
                <w:sz w:val="18"/>
                <w:szCs w:val="18"/>
              </w:rPr>
              <w:t>$0</w:t>
            </w:r>
          </w:p>
        </w:tc>
      </w:tr>
      <w:tr w:rsidR="00C41CF4" w:rsidRPr="00602175" w14:paraId="755C058F" w14:textId="77777777" w:rsidTr="00DC1C21">
        <w:trPr>
          <w:trHeight w:val="305"/>
        </w:trPr>
        <w:tc>
          <w:tcPr>
            <w:cnfStyle w:val="001000000000" w:firstRow="0" w:lastRow="0" w:firstColumn="1" w:lastColumn="0" w:oddVBand="0" w:evenVBand="0" w:oddHBand="0" w:evenHBand="0" w:firstRowFirstColumn="0" w:firstRowLastColumn="0" w:lastRowFirstColumn="0" w:lastRowLastColumn="0"/>
            <w:tcW w:w="3539" w:type="dxa"/>
          </w:tcPr>
          <w:p w14:paraId="5B47BEAC" w14:textId="77777777" w:rsidR="00C41CF4" w:rsidRPr="00602175" w:rsidRDefault="00C41CF4" w:rsidP="00C41CF4">
            <w:pPr>
              <w:contextualSpacing/>
              <w:rPr>
                <w:rFonts w:asciiTheme="majorHAnsi" w:hAnsiTheme="majorHAnsi" w:cstheme="majorHAnsi"/>
                <w:b w:val="0"/>
                <w:bCs w:val="0"/>
                <w:sz w:val="22"/>
                <w:szCs w:val="22"/>
              </w:rPr>
            </w:pPr>
            <w:r w:rsidRPr="00602175">
              <w:rPr>
                <w:rFonts w:asciiTheme="majorHAnsi" w:eastAsia="Arial" w:hAnsiTheme="majorHAnsi" w:cstheme="majorHAnsi"/>
                <w:b w:val="0"/>
                <w:bCs w:val="0"/>
              </w:rPr>
              <w:t>Servicios públicos.</w:t>
            </w:r>
          </w:p>
        </w:tc>
        <w:tc>
          <w:tcPr>
            <w:tcW w:w="2268" w:type="dxa"/>
          </w:tcPr>
          <w:p w14:paraId="37E2412A" w14:textId="77777777" w:rsidR="00C41CF4" w:rsidRPr="00602175" w:rsidRDefault="00C41CF4" w:rsidP="00C41CF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24E7">
              <w:rPr>
                <w:rFonts w:asciiTheme="majorHAnsi" w:hAnsiTheme="majorHAnsi" w:cstheme="majorHAnsi"/>
                <w:sz w:val="18"/>
                <w:szCs w:val="18"/>
              </w:rPr>
              <w:t>$ 47.000.000</w:t>
            </w:r>
          </w:p>
        </w:tc>
        <w:tc>
          <w:tcPr>
            <w:tcW w:w="2268" w:type="dxa"/>
          </w:tcPr>
          <w:p w14:paraId="7DEAC7DD" w14:textId="77777777" w:rsidR="00C41CF4" w:rsidRPr="00602175" w:rsidRDefault="00C41CF4" w:rsidP="00C41CF4">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AA24E7">
              <w:rPr>
                <w:rFonts w:asciiTheme="majorHAnsi" w:hAnsiTheme="majorHAnsi" w:cstheme="majorHAnsi"/>
                <w:sz w:val="18"/>
                <w:szCs w:val="18"/>
              </w:rPr>
              <w:t>$11.123.915</w:t>
            </w:r>
          </w:p>
        </w:tc>
        <w:tc>
          <w:tcPr>
            <w:tcW w:w="2268" w:type="dxa"/>
          </w:tcPr>
          <w:p w14:paraId="69AE7538" w14:textId="3FFC7F9D" w:rsidR="00C41CF4" w:rsidRPr="00DC1C21" w:rsidRDefault="00C41CF4" w:rsidP="00C41CF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$ 24.100.394</w:t>
            </w:r>
          </w:p>
        </w:tc>
        <w:tc>
          <w:tcPr>
            <w:tcW w:w="2268" w:type="dxa"/>
          </w:tcPr>
          <w:p w14:paraId="25EF56AE" w14:textId="2AD6F685" w:rsidR="00C41CF4" w:rsidRPr="00DC1C21" w:rsidRDefault="00C41CF4" w:rsidP="00C41CF4">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18"/>
                <w:szCs w:val="18"/>
                <w:lang w:val="es-CO"/>
              </w:rPr>
            </w:pPr>
            <w:r w:rsidRPr="00DC1C21">
              <w:rPr>
                <w:rFonts w:asciiTheme="majorHAnsi" w:hAnsiTheme="majorHAnsi" w:cstheme="majorHAnsi"/>
                <w:color w:val="000000"/>
                <w:sz w:val="18"/>
                <w:szCs w:val="18"/>
              </w:rPr>
              <w:t>$ 12.976.479</w:t>
            </w:r>
          </w:p>
        </w:tc>
      </w:tr>
    </w:tbl>
    <w:p w14:paraId="7501AC3D" w14:textId="0221968A" w:rsidR="00496CA2" w:rsidRDefault="00496CA2" w:rsidP="00A21FF9">
      <w:pPr>
        <w:spacing w:after="0" w:line="240" w:lineRule="auto"/>
        <w:ind w:left="426"/>
        <w:contextualSpacing/>
        <w:jc w:val="both"/>
        <w:rPr>
          <w:rFonts w:asciiTheme="majorHAnsi" w:eastAsiaTheme="minorHAnsi" w:hAnsiTheme="majorHAnsi" w:cstheme="majorHAnsi"/>
          <w:sz w:val="24"/>
          <w:szCs w:val="24"/>
          <w:lang w:val="es-CO"/>
        </w:rPr>
      </w:pPr>
    </w:p>
    <w:p w14:paraId="5D98DE09" w14:textId="06C7A151" w:rsidR="009F53E2" w:rsidRDefault="009F53E2" w:rsidP="00A21FF9">
      <w:pPr>
        <w:spacing w:after="0" w:line="240" w:lineRule="auto"/>
        <w:ind w:left="426"/>
        <w:contextualSpacing/>
        <w:jc w:val="both"/>
        <w:rPr>
          <w:rFonts w:asciiTheme="majorHAnsi" w:eastAsiaTheme="minorHAnsi" w:hAnsiTheme="majorHAnsi" w:cstheme="majorHAnsi"/>
          <w:sz w:val="24"/>
          <w:szCs w:val="24"/>
          <w:lang w:val="es-CO"/>
        </w:rPr>
      </w:pPr>
    </w:p>
    <w:p w14:paraId="33844EBC" w14:textId="77777777" w:rsidR="009F53E2" w:rsidRDefault="009F53E2" w:rsidP="00A21FF9">
      <w:pPr>
        <w:spacing w:after="0" w:line="240" w:lineRule="auto"/>
        <w:ind w:left="426"/>
        <w:contextualSpacing/>
        <w:jc w:val="both"/>
        <w:rPr>
          <w:rFonts w:asciiTheme="majorHAnsi" w:eastAsiaTheme="minorHAnsi" w:hAnsiTheme="majorHAnsi" w:cstheme="majorHAnsi"/>
          <w:sz w:val="24"/>
          <w:szCs w:val="24"/>
          <w:lang w:val="es-CO"/>
        </w:rPr>
      </w:pPr>
    </w:p>
    <w:p w14:paraId="21D97A94" w14:textId="3436064B" w:rsidR="00496CA2" w:rsidRDefault="00496CA2" w:rsidP="00A21FF9">
      <w:pPr>
        <w:spacing w:after="0" w:line="240" w:lineRule="auto"/>
        <w:ind w:left="426"/>
        <w:contextualSpacing/>
        <w:jc w:val="both"/>
        <w:rPr>
          <w:rFonts w:asciiTheme="majorHAnsi" w:eastAsiaTheme="minorHAnsi" w:hAnsiTheme="majorHAnsi" w:cstheme="majorHAnsi"/>
          <w:sz w:val="24"/>
          <w:szCs w:val="24"/>
          <w:lang w:val="es-CO"/>
        </w:rPr>
      </w:pPr>
    </w:p>
    <w:p w14:paraId="179C3AE6" w14:textId="5F8C4040" w:rsidR="0041184F"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2289C805" w14:textId="1ACB2975" w:rsidR="0041184F"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7F022579" w14:textId="10648719" w:rsidR="0041184F"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7B9F9289" w14:textId="33C58469" w:rsidR="0041184F"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3B7586B0" w14:textId="26BCDFE9" w:rsidR="0041184F"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36E6BC8B" w14:textId="77777777" w:rsidR="0041184F" w:rsidRPr="00602175" w:rsidRDefault="0041184F" w:rsidP="00A21FF9">
      <w:pPr>
        <w:spacing w:after="0" w:line="240" w:lineRule="auto"/>
        <w:ind w:left="426"/>
        <w:contextualSpacing/>
        <w:jc w:val="both"/>
        <w:rPr>
          <w:rFonts w:asciiTheme="majorHAnsi" w:eastAsiaTheme="minorHAnsi" w:hAnsiTheme="majorHAnsi" w:cstheme="majorHAnsi"/>
          <w:sz w:val="24"/>
          <w:szCs w:val="24"/>
          <w:lang w:val="es-CO"/>
        </w:rPr>
      </w:pPr>
    </w:p>
    <w:p w14:paraId="5644FAF3" w14:textId="0C68E346" w:rsidR="00A25ADA" w:rsidRDefault="00D66FCE" w:rsidP="00D66FCE">
      <w:pPr>
        <w:pStyle w:val="Estilo2"/>
        <w:numPr>
          <w:ilvl w:val="0"/>
          <w:numId w:val="0"/>
        </w:numPr>
        <w:spacing w:before="0" w:after="0" w:line="240" w:lineRule="auto"/>
        <w:ind w:firstLine="426"/>
        <w:contextualSpacing/>
        <w:jc w:val="both"/>
        <w:rPr>
          <w:rFonts w:cstheme="majorHAnsi"/>
        </w:rPr>
      </w:pPr>
      <w:bookmarkStart w:id="44" w:name="_Toc95833834"/>
      <w:r w:rsidRPr="00D66FCE">
        <w:rPr>
          <w:rFonts w:cstheme="majorHAnsi"/>
        </w:rPr>
        <w:t>6.</w:t>
      </w:r>
      <w:r w:rsidR="00B5454E">
        <w:rPr>
          <w:rFonts w:cstheme="majorHAnsi"/>
        </w:rPr>
        <w:t>3</w:t>
      </w:r>
      <w:r w:rsidRPr="00D66FCE">
        <w:rPr>
          <w:rFonts w:cstheme="majorHAnsi"/>
        </w:rPr>
        <w:t xml:space="preserve"> C</w:t>
      </w:r>
      <w:r w:rsidR="000B3C2F" w:rsidRPr="00D66FCE">
        <w:rPr>
          <w:rFonts w:cstheme="majorHAnsi"/>
        </w:rPr>
        <w:t>omparativa giro presupuestal anual 2020 – 2021</w:t>
      </w:r>
      <w:bookmarkEnd w:id="44"/>
    </w:p>
    <w:p w14:paraId="75D358F2" w14:textId="77777777" w:rsidR="00AE367E" w:rsidRDefault="00AE367E" w:rsidP="00D66FCE">
      <w:pPr>
        <w:pStyle w:val="Estilo2"/>
        <w:numPr>
          <w:ilvl w:val="0"/>
          <w:numId w:val="0"/>
        </w:numPr>
        <w:spacing w:before="0" w:after="0" w:line="240" w:lineRule="auto"/>
        <w:ind w:firstLine="426"/>
        <w:contextualSpacing/>
        <w:jc w:val="both"/>
        <w:rPr>
          <w:rFonts w:cstheme="majorHAnsi"/>
        </w:rPr>
      </w:pPr>
    </w:p>
    <w:p w14:paraId="6E96C247" w14:textId="4D96175C" w:rsidR="00AE367E" w:rsidRPr="00602175" w:rsidRDefault="00AE367E" w:rsidP="00AE367E">
      <w:pPr>
        <w:spacing w:after="0" w:line="240" w:lineRule="auto"/>
        <w:ind w:left="426"/>
        <w:contextualSpacing/>
        <w:jc w:val="both"/>
        <w:rPr>
          <w:rFonts w:asciiTheme="majorHAnsi" w:eastAsiaTheme="minorHAnsi" w:hAnsiTheme="majorHAnsi" w:cstheme="majorHAnsi"/>
          <w:sz w:val="24"/>
          <w:szCs w:val="24"/>
          <w:lang w:val="es-CO"/>
        </w:rPr>
      </w:pPr>
      <w:r w:rsidRPr="00602175">
        <w:rPr>
          <w:rFonts w:asciiTheme="majorHAnsi" w:eastAsiaTheme="minorHAnsi" w:hAnsiTheme="majorHAnsi" w:cstheme="majorHAnsi"/>
          <w:sz w:val="24"/>
          <w:szCs w:val="24"/>
          <w:lang w:val="es-CO"/>
        </w:rPr>
        <w:t xml:space="preserve">A continuación, se relacionan los rubros seleccionados para el plan de austeridad 2021 y su comportamiento cuyo ahorro estimado para el 30 de noviembre es de </w:t>
      </w:r>
      <w:r w:rsidRPr="00602175">
        <w:rPr>
          <w:rFonts w:asciiTheme="majorHAnsi" w:eastAsiaTheme="minorHAnsi" w:hAnsiTheme="majorHAnsi" w:cstheme="majorHAnsi"/>
          <w:color w:val="C00000"/>
          <w:sz w:val="24"/>
          <w:szCs w:val="24"/>
          <w:lang w:val="es-CO"/>
        </w:rPr>
        <w:t xml:space="preserve">$ </w:t>
      </w:r>
      <w:r w:rsidR="009F53E2" w:rsidRPr="009F53E2">
        <w:rPr>
          <w:rFonts w:asciiTheme="majorHAnsi" w:eastAsiaTheme="minorHAnsi" w:hAnsiTheme="majorHAnsi" w:cstheme="majorHAnsi"/>
          <w:color w:val="C00000"/>
          <w:sz w:val="24"/>
          <w:szCs w:val="24"/>
          <w:lang w:val="es-CO"/>
        </w:rPr>
        <w:t>5.910.018</w:t>
      </w:r>
    </w:p>
    <w:p w14:paraId="7F85227E" w14:textId="77777777" w:rsidR="00AE367E" w:rsidRPr="00D66FCE" w:rsidRDefault="00AE367E" w:rsidP="00D66FCE">
      <w:pPr>
        <w:pStyle w:val="Estilo2"/>
        <w:numPr>
          <w:ilvl w:val="0"/>
          <w:numId w:val="0"/>
        </w:numPr>
        <w:spacing w:before="0" w:after="0" w:line="240" w:lineRule="auto"/>
        <w:ind w:firstLine="426"/>
        <w:contextualSpacing/>
        <w:jc w:val="both"/>
        <w:rPr>
          <w:rFonts w:cstheme="majorHAnsi"/>
        </w:rPr>
      </w:pPr>
    </w:p>
    <w:p w14:paraId="2688CFF3" w14:textId="65857411" w:rsidR="00EF3E3F" w:rsidRPr="0016111D" w:rsidRDefault="0016111D" w:rsidP="0016111D">
      <w:pPr>
        <w:pStyle w:val="Descripcin"/>
        <w:rPr>
          <w:rFonts w:asciiTheme="majorHAnsi" w:eastAsiaTheme="minorHAnsi" w:hAnsiTheme="majorHAnsi" w:cstheme="majorHAnsi"/>
          <w:iCs w:val="0"/>
          <w:color w:val="FF0000"/>
          <w:sz w:val="22"/>
          <w:szCs w:val="24"/>
          <w:lang w:val="es-CO"/>
        </w:rPr>
      </w:pPr>
      <w:bookmarkStart w:id="45" w:name="_Toc95899799"/>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4</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Giro presupuestal anual de 2020 – 2021</w:t>
      </w:r>
      <w:bookmarkEnd w:id="45"/>
    </w:p>
    <w:p w14:paraId="06C94903" w14:textId="77777777" w:rsidR="004C667D" w:rsidRPr="00602175" w:rsidRDefault="004C667D" w:rsidP="00A21FF9">
      <w:pPr>
        <w:spacing w:after="0" w:line="240" w:lineRule="auto"/>
        <w:ind w:left="426"/>
        <w:contextualSpacing/>
        <w:jc w:val="both"/>
        <w:rPr>
          <w:rFonts w:asciiTheme="majorHAnsi" w:eastAsiaTheme="minorHAnsi" w:hAnsiTheme="majorHAnsi" w:cstheme="majorHAnsi"/>
          <w:sz w:val="24"/>
          <w:szCs w:val="24"/>
          <w:lang w:val="es-CO"/>
        </w:rPr>
      </w:pPr>
    </w:p>
    <w:tbl>
      <w:tblPr>
        <w:tblStyle w:val="Tablaconcuadrculaclara1"/>
        <w:tblW w:w="0" w:type="auto"/>
        <w:tblLook w:val="04A0" w:firstRow="1" w:lastRow="0" w:firstColumn="1" w:lastColumn="0" w:noHBand="0" w:noVBand="1"/>
      </w:tblPr>
      <w:tblGrid>
        <w:gridCol w:w="2918"/>
        <w:gridCol w:w="3173"/>
        <w:gridCol w:w="3195"/>
        <w:gridCol w:w="2857"/>
      </w:tblGrid>
      <w:tr w:rsidR="002E40BC" w:rsidRPr="00EA3A2A" w14:paraId="2BA995FB" w14:textId="77777777" w:rsidTr="002E40BC">
        <w:tc>
          <w:tcPr>
            <w:tcW w:w="2918" w:type="dxa"/>
          </w:tcPr>
          <w:p w14:paraId="6EF273FD" w14:textId="457CD958" w:rsidR="00281299" w:rsidRPr="00EA3A2A" w:rsidRDefault="00281299" w:rsidP="002E40BC">
            <w:pPr>
              <w:contextualSpacing/>
              <w:jc w:val="center"/>
              <w:rPr>
                <w:rFonts w:asciiTheme="majorHAnsi" w:eastAsiaTheme="minorHAnsi" w:hAnsiTheme="majorHAnsi" w:cstheme="majorHAnsi"/>
                <w:color w:val="C00000"/>
                <w:lang w:val="es-CO"/>
              </w:rPr>
            </w:pPr>
            <w:r w:rsidRPr="00EA3A2A">
              <w:rPr>
                <w:rFonts w:asciiTheme="majorHAnsi" w:hAnsiTheme="majorHAnsi" w:cstheme="majorHAnsi"/>
                <w:color w:val="C00000"/>
              </w:rPr>
              <w:t>Rubros</w:t>
            </w:r>
          </w:p>
        </w:tc>
        <w:tc>
          <w:tcPr>
            <w:tcW w:w="3173" w:type="dxa"/>
          </w:tcPr>
          <w:p w14:paraId="66589251" w14:textId="2CD2BC39" w:rsidR="00281299" w:rsidRPr="00EA3A2A" w:rsidRDefault="00281299" w:rsidP="002E40BC">
            <w:pPr>
              <w:contextualSpacing/>
              <w:jc w:val="center"/>
              <w:rPr>
                <w:rFonts w:asciiTheme="majorHAnsi" w:eastAsiaTheme="minorHAnsi" w:hAnsiTheme="majorHAnsi" w:cstheme="majorHAnsi"/>
                <w:color w:val="C00000"/>
                <w:lang w:val="es-CO"/>
              </w:rPr>
            </w:pPr>
            <w:r w:rsidRPr="00EA3A2A">
              <w:rPr>
                <w:rFonts w:asciiTheme="majorHAnsi" w:hAnsiTheme="majorHAnsi" w:cstheme="majorHAnsi"/>
                <w:color w:val="C00000"/>
              </w:rPr>
              <w:t xml:space="preserve">Giros presupuestales </w:t>
            </w:r>
            <w:r w:rsidR="00EF3E3F" w:rsidRPr="00EA3A2A">
              <w:rPr>
                <w:rFonts w:asciiTheme="majorHAnsi" w:hAnsiTheme="majorHAnsi" w:cstheme="majorHAnsi"/>
                <w:color w:val="C00000"/>
              </w:rPr>
              <w:t>(</w:t>
            </w:r>
            <w:r w:rsidR="00EF3E3F" w:rsidRPr="00EA3A2A">
              <w:rPr>
                <w:rFonts w:asciiTheme="majorHAnsi" w:hAnsiTheme="majorHAnsi" w:cstheme="majorHAnsi"/>
                <w:b/>
                <w:bCs/>
                <w:color w:val="C00000"/>
              </w:rPr>
              <w:t>anual</w:t>
            </w:r>
            <w:r w:rsidR="00EF3E3F" w:rsidRPr="00EA3A2A">
              <w:rPr>
                <w:rFonts w:asciiTheme="majorHAnsi" w:hAnsiTheme="majorHAnsi" w:cstheme="majorHAnsi"/>
                <w:color w:val="C00000"/>
              </w:rPr>
              <w:t xml:space="preserve">) </w:t>
            </w:r>
            <w:r w:rsidRPr="00EA3A2A">
              <w:rPr>
                <w:rFonts w:asciiTheme="majorHAnsi" w:hAnsiTheme="majorHAnsi" w:cstheme="majorHAnsi"/>
                <w:color w:val="C00000"/>
              </w:rPr>
              <w:t xml:space="preserve">1 de </w:t>
            </w:r>
            <w:r w:rsidR="002E40BC" w:rsidRPr="00EA3A2A">
              <w:rPr>
                <w:rFonts w:asciiTheme="majorHAnsi" w:hAnsiTheme="majorHAnsi" w:cstheme="majorHAnsi"/>
                <w:b/>
                <w:bCs/>
                <w:color w:val="C00000"/>
              </w:rPr>
              <w:t>enero</w:t>
            </w:r>
            <w:r w:rsidRPr="00EA3A2A">
              <w:rPr>
                <w:rFonts w:asciiTheme="majorHAnsi" w:hAnsiTheme="majorHAnsi" w:cstheme="majorHAnsi"/>
                <w:color w:val="C00000"/>
              </w:rPr>
              <w:t xml:space="preserve"> a 30 de </w:t>
            </w:r>
            <w:r w:rsidRPr="00EA3A2A">
              <w:rPr>
                <w:rFonts w:asciiTheme="majorHAnsi" w:hAnsiTheme="majorHAnsi" w:cstheme="majorHAnsi"/>
                <w:b/>
                <w:bCs/>
                <w:color w:val="C00000"/>
              </w:rPr>
              <w:t>diciembre</w:t>
            </w:r>
            <w:r w:rsidRPr="00EA3A2A">
              <w:rPr>
                <w:rFonts w:asciiTheme="majorHAnsi" w:hAnsiTheme="majorHAnsi" w:cstheme="majorHAnsi"/>
                <w:color w:val="C00000"/>
              </w:rPr>
              <w:t xml:space="preserve"> de </w:t>
            </w:r>
            <w:r w:rsidRPr="00EA3A2A">
              <w:rPr>
                <w:rFonts w:asciiTheme="majorHAnsi" w:hAnsiTheme="majorHAnsi" w:cstheme="majorHAnsi"/>
                <w:b/>
                <w:bCs/>
                <w:color w:val="C00000"/>
              </w:rPr>
              <w:t>2020</w:t>
            </w:r>
          </w:p>
        </w:tc>
        <w:tc>
          <w:tcPr>
            <w:tcW w:w="3195" w:type="dxa"/>
          </w:tcPr>
          <w:p w14:paraId="6EF20C5B" w14:textId="39E0DCE4" w:rsidR="00281299" w:rsidRPr="00EA3A2A" w:rsidRDefault="00281299" w:rsidP="002E40BC">
            <w:pPr>
              <w:contextualSpacing/>
              <w:jc w:val="center"/>
              <w:rPr>
                <w:rFonts w:asciiTheme="majorHAnsi" w:eastAsiaTheme="minorHAnsi" w:hAnsiTheme="majorHAnsi" w:cstheme="majorHAnsi"/>
                <w:color w:val="C00000"/>
                <w:lang w:val="es-CO"/>
              </w:rPr>
            </w:pPr>
            <w:r w:rsidRPr="00EA3A2A">
              <w:rPr>
                <w:rFonts w:asciiTheme="majorHAnsi" w:hAnsiTheme="majorHAnsi" w:cstheme="majorHAnsi"/>
                <w:color w:val="C00000"/>
              </w:rPr>
              <w:t xml:space="preserve">Giros presupuestales </w:t>
            </w:r>
            <w:r w:rsidR="00EF3E3F" w:rsidRPr="00EA3A2A">
              <w:rPr>
                <w:rFonts w:asciiTheme="majorHAnsi" w:hAnsiTheme="majorHAnsi" w:cstheme="majorHAnsi"/>
                <w:color w:val="C00000"/>
              </w:rPr>
              <w:t>(</w:t>
            </w:r>
            <w:r w:rsidR="00EF3E3F" w:rsidRPr="00EA3A2A">
              <w:rPr>
                <w:rFonts w:asciiTheme="majorHAnsi" w:hAnsiTheme="majorHAnsi" w:cstheme="majorHAnsi"/>
                <w:b/>
                <w:bCs/>
                <w:color w:val="C00000"/>
              </w:rPr>
              <w:t>anual</w:t>
            </w:r>
            <w:r w:rsidR="00EF3E3F" w:rsidRPr="00EA3A2A">
              <w:rPr>
                <w:rFonts w:asciiTheme="majorHAnsi" w:hAnsiTheme="majorHAnsi" w:cstheme="majorHAnsi"/>
                <w:color w:val="C00000"/>
              </w:rPr>
              <w:t xml:space="preserve">) </w:t>
            </w:r>
            <w:r w:rsidRPr="00EA3A2A">
              <w:rPr>
                <w:rFonts w:asciiTheme="majorHAnsi" w:hAnsiTheme="majorHAnsi" w:cstheme="majorHAnsi"/>
                <w:color w:val="C00000"/>
              </w:rPr>
              <w:t xml:space="preserve">1 de </w:t>
            </w:r>
            <w:r w:rsidR="002E40BC" w:rsidRPr="00EA3A2A">
              <w:rPr>
                <w:rFonts w:asciiTheme="majorHAnsi" w:hAnsiTheme="majorHAnsi" w:cstheme="majorHAnsi"/>
                <w:b/>
                <w:bCs/>
                <w:color w:val="C00000"/>
              </w:rPr>
              <w:t>enero</w:t>
            </w:r>
            <w:r w:rsidRPr="00EA3A2A">
              <w:rPr>
                <w:rFonts w:asciiTheme="majorHAnsi" w:hAnsiTheme="majorHAnsi" w:cstheme="majorHAnsi"/>
                <w:color w:val="C00000"/>
              </w:rPr>
              <w:t xml:space="preserve"> a 30 de </w:t>
            </w:r>
            <w:r w:rsidR="002E40BC" w:rsidRPr="00EA3A2A">
              <w:rPr>
                <w:rFonts w:asciiTheme="majorHAnsi" w:hAnsiTheme="majorHAnsi" w:cstheme="majorHAnsi"/>
                <w:b/>
                <w:bCs/>
                <w:color w:val="C00000"/>
              </w:rPr>
              <w:t>noviembre</w:t>
            </w:r>
            <w:r w:rsidRPr="00EA3A2A">
              <w:rPr>
                <w:rFonts w:asciiTheme="majorHAnsi" w:hAnsiTheme="majorHAnsi" w:cstheme="majorHAnsi"/>
                <w:color w:val="C00000"/>
              </w:rPr>
              <w:t xml:space="preserve"> de </w:t>
            </w:r>
            <w:r w:rsidRPr="00EA3A2A">
              <w:rPr>
                <w:rFonts w:asciiTheme="majorHAnsi" w:hAnsiTheme="majorHAnsi" w:cstheme="majorHAnsi"/>
                <w:b/>
                <w:bCs/>
                <w:color w:val="C00000"/>
              </w:rPr>
              <w:t>2021</w:t>
            </w:r>
          </w:p>
        </w:tc>
        <w:tc>
          <w:tcPr>
            <w:tcW w:w="2857" w:type="dxa"/>
          </w:tcPr>
          <w:p w14:paraId="56D10494" w14:textId="4F7BD8A7" w:rsidR="00281299" w:rsidRPr="00EA3A2A" w:rsidRDefault="00281299" w:rsidP="002E40BC">
            <w:pPr>
              <w:contextualSpacing/>
              <w:jc w:val="center"/>
              <w:rPr>
                <w:rFonts w:asciiTheme="majorHAnsi" w:eastAsiaTheme="minorHAnsi" w:hAnsiTheme="majorHAnsi" w:cstheme="majorHAnsi"/>
                <w:color w:val="C00000"/>
                <w:lang w:val="es-CO"/>
              </w:rPr>
            </w:pPr>
            <w:r w:rsidRPr="00EA3A2A">
              <w:rPr>
                <w:rFonts w:asciiTheme="majorHAnsi" w:hAnsiTheme="majorHAnsi" w:cstheme="majorHAnsi"/>
                <w:color w:val="C00000"/>
              </w:rPr>
              <w:t>Ahorro 2021</w:t>
            </w:r>
          </w:p>
        </w:tc>
      </w:tr>
      <w:tr w:rsidR="00281299" w:rsidRPr="00EA3A2A" w14:paraId="2AFF3692" w14:textId="77777777" w:rsidTr="002E40BC">
        <w:tc>
          <w:tcPr>
            <w:tcW w:w="2918" w:type="dxa"/>
          </w:tcPr>
          <w:p w14:paraId="23EB8D76" w14:textId="6F9BF61E" w:rsidR="00281299" w:rsidRPr="00EA3A2A" w:rsidRDefault="00281299" w:rsidP="00A21FF9">
            <w:pPr>
              <w:contextualSpacing/>
              <w:jc w:val="both"/>
              <w:rPr>
                <w:rFonts w:asciiTheme="majorHAnsi" w:eastAsiaTheme="minorHAnsi" w:hAnsiTheme="majorHAnsi" w:cstheme="majorHAnsi"/>
                <w:lang w:val="es-CO"/>
              </w:rPr>
            </w:pPr>
            <w:r w:rsidRPr="00EA3A2A">
              <w:rPr>
                <w:rFonts w:asciiTheme="majorHAnsi" w:hAnsiTheme="majorHAnsi" w:cstheme="majorHAnsi"/>
              </w:rPr>
              <w:t>Fotocopiado, multicopiado e Impresión*</w:t>
            </w:r>
          </w:p>
        </w:tc>
        <w:tc>
          <w:tcPr>
            <w:tcW w:w="3173" w:type="dxa"/>
          </w:tcPr>
          <w:p w14:paraId="1E9EA217" w14:textId="60DC14EF"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$ 34.980.000</w:t>
            </w:r>
          </w:p>
        </w:tc>
        <w:tc>
          <w:tcPr>
            <w:tcW w:w="3195" w:type="dxa"/>
          </w:tcPr>
          <w:p w14:paraId="46BD0500" w14:textId="5DA14A57"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$ 24.630.000</w:t>
            </w:r>
          </w:p>
        </w:tc>
        <w:tc>
          <w:tcPr>
            <w:tcW w:w="2857" w:type="dxa"/>
          </w:tcPr>
          <w:p w14:paraId="5C75B720" w14:textId="4B635BD6" w:rsidR="00281299" w:rsidRPr="00EA3A2A" w:rsidRDefault="002E40BC" w:rsidP="00A21FF9">
            <w:pPr>
              <w:contextualSpacing/>
              <w:jc w:val="both"/>
              <w:rPr>
                <w:rFonts w:asciiTheme="majorHAnsi" w:eastAsiaTheme="minorHAnsi" w:hAnsiTheme="majorHAnsi" w:cstheme="majorHAnsi"/>
                <w:color w:val="C00000"/>
                <w:lang w:val="es-CO"/>
              </w:rPr>
            </w:pPr>
            <w:r w:rsidRPr="00EA3A2A">
              <w:rPr>
                <w:rFonts w:asciiTheme="majorHAnsi" w:hAnsiTheme="majorHAnsi" w:cstheme="majorHAnsi"/>
                <w:color w:val="C00000"/>
              </w:rPr>
              <w:t>-$ 10.350.000</w:t>
            </w:r>
          </w:p>
        </w:tc>
      </w:tr>
      <w:tr w:rsidR="00281299" w:rsidRPr="00EA3A2A" w14:paraId="3D1D8093" w14:textId="77777777" w:rsidTr="002E40BC">
        <w:tc>
          <w:tcPr>
            <w:tcW w:w="2918" w:type="dxa"/>
          </w:tcPr>
          <w:p w14:paraId="1BDD40C1" w14:textId="417C4314" w:rsidR="00281299" w:rsidRPr="00EA3A2A" w:rsidRDefault="00281299" w:rsidP="00A21FF9">
            <w:pPr>
              <w:contextualSpacing/>
              <w:jc w:val="both"/>
              <w:rPr>
                <w:rFonts w:asciiTheme="majorHAnsi" w:eastAsiaTheme="minorHAnsi" w:hAnsiTheme="majorHAnsi" w:cstheme="majorHAnsi"/>
                <w:lang w:val="es-CO"/>
              </w:rPr>
            </w:pPr>
            <w:r w:rsidRPr="00EA3A2A">
              <w:rPr>
                <w:rFonts w:asciiTheme="majorHAnsi" w:hAnsiTheme="majorHAnsi" w:cstheme="majorHAnsi"/>
              </w:rPr>
              <w:t>Elementos de consumo (papelería, elementos de oficina y almacenamiento)</w:t>
            </w:r>
          </w:p>
        </w:tc>
        <w:tc>
          <w:tcPr>
            <w:tcW w:w="3173" w:type="dxa"/>
          </w:tcPr>
          <w:p w14:paraId="1209EB0E" w14:textId="4FE5967C"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$ 20.000.000</w:t>
            </w:r>
          </w:p>
        </w:tc>
        <w:tc>
          <w:tcPr>
            <w:tcW w:w="3195" w:type="dxa"/>
          </w:tcPr>
          <w:p w14:paraId="218B41BE" w14:textId="7FF9DC66"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$ 19.968.588</w:t>
            </w:r>
          </w:p>
        </w:tc>
        <w:tc>
          <w:tcPr>
            <w:tcW w:w="2857" w:type="dxa"/>
          </w:tcPr>
          <w:p w14:paraId="7665DEB3" w14:textId="4A0CEC6B" w:rsidR="00281299" w:rsidRPr="00EA3A2A" w:rsidRDefault="002E40BC" w:rsidP="00A21FF9">
            <w:pPr>
              <w:contextualSpacing/>
              <w:jc w:val="both"/>
              <w:rPr>
                <w:rFonts w:asciiTheme="majorHAnsi" w:eastAsiaTheme="minorHAnsi" w:hAnsiTheme="majorHAnsi" w:cstheme="majorHAnsi"/>
                <w:color w:val="C00000"/>
                <w:lang w:val="es-CO"/>
              </w:rPr>
            </w:pPr>
            <w:r w:rsidRPr="00EA3A2A">
              <w:rPr>
                <w:rFonts w:asciiTheme="majorHAnsi" w:hAnsiTheme="majorHAnsi" w:cstheme="majorHAnsi"/>
                <w:color w:val="C00000"/>
              </w:rPr>
              <w:t>-$ 31.412</w:t>
            </w:r>
          </w:p>
        </w:tc>
      </w:tr>
      <w:tr w:rsidR="00281299" w:rsidRPr="00EA3A2A" w14:paraId="358CF8FA" w14:textId="77777777" w:rsidTr="002E40BC">
        <w:tc>
          <w:tcPr>
            <w:tcW w:w="2918" w:type="dxa"/>
          </w:tcPr>
          <w:p w14:paraId="2FDA5182" w14:textId="34BDE3DB" w:rsidR="00281299" w:rsidRPr="00EA3A2A" w:rsidRDefault="00077627" w:rsidP="00A21FF9">
            <w:pPr>
              <w:contextualSpacing/>
              <w:jc w:val="both"/>
              <w:rPr>
                <w:rFonts w:asciiTheme="majorHAnsi" w:eastAsiaTheme="minorHAnsi" w:hAnsiTheme="majorHAnsi" w:cstheme="majorHAnsi"/>
                <w:lang w:val="es-CO"/>
              </w:rPr>
            </w:pPr>
            <w:r>
              <w:rPr>
                <w:rFonts w:asciiTheme="majorHAnsi" w:hAnsiTheme="majorHAnsi" w:cstheme="majorHAnsi"/>
              </w:rPr>
              <w:t>ETB Telefonía Fija</w:t>
            </w:r>
          </w:p>
        </w:tc>
        <w:tc>
          <w:tcPr>
            <w:tcW w:w="3173" w:type="dxa"/>
          </w:tcPr>
          <w:p w14:paraId="6575B45A" w14:textId="229934A7" w:rsidR="00281299" w:rsidRPr="00EA3A2A" w:rsidRDefault="003C7DF0" w:rsidP="00077627">
            <w:pPr>
              <w:contextualSpacing/>
              <w:jc w:val="both"/>
              <w:rPr>
                <w:rFonts w:asciiTheme="majorHAnsi" w:eastAsiaTheme="minorHAnsi" w:hAnsiTheme="majorHAnsi" w:cstheme="majorHAnsi"/>
                <w:lang w:val="es-CO"/>
              </w:rPr>
            </w:pPr>
            <w:r>
              <w:rPr>
                <w:rFonts w:asciiTheme="majorHAnsi" w:hAnsiTheme="majorHAnsi" w:cstheme="majorHAnsi"/>
                <w:color w:val="000000"/>
              </w:rPr>
              <w:t>N/D</w:t>
            </w:r>
          </w:p>
        </w:tc>
        <w:tc>
          <w:tcPr>
            <w:tcW w:w="3195" w:type="dxa"/>
          </w:tcPr>
          <w:p w14:paraId="6F94CF83" w14:textId="7896D9F3" w:rsidR="00281299" w:rsidRPr="00EA3A2A" w:rsidRDefault="009F53E2" w:rsidP="00A21FF9">
            <w:pPr>
              <w:contextualSpacing/>
              <w:jc w:val="both"/>
              <w:rPr>
                <w:rFonts w:asciiTheme="majorHAnsi" w:eastAsiaTheme="minorHAnsi" w:hAnsiTheme="majorHAnsi" w:cstheme="majorHAnsi"/>
                <w:lang w:val="es-CO"/>
              </w:rPr>
            </w:pPr>
            <w:r w:rsidRPr="009F53E2">
              <w:rPr>
                <w:rFonts w:asciiTheme="majorHAnsi" w:eastAsiaTheme="minorHAnsi" w:hAnsiTheme="majorHAnsi" w:cstheme="majorHAnsi"/>
                <w:lang w:val="es-CO"/>
              </w:rPr>
              <w:t>$69.995.292</w:t>
            </w:r>
          </w:p>
        </w:tc>
        <w:tc>
          <w:tcPr>
            <w:tcW w:w="2857" w:type="dxa"/>
          </w:tcPr>
          <w:p w14:paraId="3AE9C73B" w14:textId="08C631BB" w:rsidR="00281299" w:rsidRPr="00EA3A2A" w:rsidRDefault="00CF5DD5" w:rsidP="00077627">
            <w:pPr>
              <w:contextualSpacing/>
              <w:jc w:val="both"/>
              <w:rPr>
                <w:rFonts w:asciiTheme="majorHAnsi" w:eastAsiaTheme="minorHAnsi" w:hAnsiTheme="majorHAnsi" w:cstheme="majorHAnsi"/>
                <w:color w:val="C00000"/>
                <w:lang w:val="es-CO"/>
              </w:rPr>
            </w:pPr>
            <w:r>
              <w:rPr>
                <w:rFonts w:asciiTheme="majorHAnsi" w:hAnsiTheme="majorHAnsi" w:cstheme="majorHAnsi"/>
                <w:color w:val="C00000"/>
              </w:rPr>
              <w:t>No aplica porque es un nuevo rubro priorizado para 2022</w:t>
            </w:r>
          </w:p>
        </w:tc>
      </w:tr>
      <w:tr w:rsidR="00281299" w:rsidRPr="00EA3A2A" w14:paraId="346BD3D1" w14:textId="77777777" w:rsidTr="002E40BC">
        <w:tc>
          <w:tcPr>
            <w:tcW w:w="2918" w:type="dxa"/>
          </w:tcPr>
          <w:p w14:paraId="7C3860CA" w14:textId="4EBCC20E" w:rsidR="00281299" w:rsidRPr="00EA3A2A" w:rsidRDefault="00281299" w:rsidP="00A21FF9">
            <w:pPr>
              <w:contextualSpacing/>
              <w:jc w:val="both"/>
              <w:rPr>
                <w:rFonts w:asciiTheme="majorHAnsi" w:eastAsiaTheme="minorHAnsi" w:hAnsiTheme="majorHAnsi" w:cstheme="majorHAnsi"/>
                <w:lang w:val="es-CO"/>
              </w:rPr>
            </w:pPr>
            <w:r w:rsidRPr="00EA3A2A">
              <w:rPr>
                <w:rFonts w:asciiTheme="majorHAnsi" w:hAnsiTheme="majorHAnsi" w:cstheme="majorHAnsi"/>
              </w:rPr>
              <w:t>Servicios públicos</w:t>
            </w:r>
          </w:p>
        </w:tc>
        <w:tc>
          <w:tcPr>
            <w:tcW w:w="3173" w:type="dxa"/>
          </w:tcPr>
          <w:p w14:paraId="19E61AA6" w14:textId="76ACFC19"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$ 17.635.350</w:t>
            </w:r>
          </w:p>
        </w:tc>
        <w:tc>
          <w:tcPr>
            <w:tcW w:w="3195" w:type="dxa"/>
          </w:tcPr>
          <w:p w14:paraId="2B99101F" w14:textId="62338B1C" w:rsidR="00281299" w:rsidRPr="00EA3A2A" w:rsidRDefault="002E40BC" w:rsidP="00A21FF9">
            <w:pPr>
              <w:contextualSpacing/>
              <w:jc w:val="both"/>
              <w:rPr>
                <w:rFonts w:asciiTheme="majorHAnsi" w:eastAsiaTheme="minorHAnsi" w:hAnsiTheme="majorHAnsi" w:cstheme="majorHAnsi"/>
                <w:lang w:val="es-CO"/>
              </w:rPr>
            </w:pPr>
            <w:r w:rsidRPr="00EA3A2A">
              <w:rPr>
                <w:rFonts w:asciiTheme="majorHAnsi" w:hAnsiTheme="majorHAnsi" w:cstheme="majorHAnsi"/>
                <w:color w:val="000000"/>
              </w:rPr>
              <w:t>$ 22.106.744</w:t>
            </w:r>
          </w:p>
        </w:tc>
        <w:tc>
          <w:tcPr>
            <w:tcW w:w="2857" w:type="dxa"/>
          </w:tcPr>
          <w:p w14:paraId="2A0C497C" w14:textId="20A461D9" w:rsidR="00281299" w:rsidRPr="00EA3A2A" w:rsidRDefault="002E40BC" w:rsidP="00A21FF9">
            <w:pPr>
              <w:contextualSpacing/>
              <w:jc w:val="both"/>
              <w:rPr>
                <w:rFonts w:asciiTheme="majorHAnsi" w:eastAsiaTheme="minorHAnsi" w:hAnsiTheme="majorHAnsi" w:cstheme="majorHAnsi"/>
                <w:color w:val="C00000"/>
                <w:lang w:val="es-CO"/>
              </w:rPr>
            </w:pPr>
            <w:r w:rsidRPr="00EA3A2A">
              <w:rPr>
                <w:rFonts w:asciiTheme="majorHAnsi" w:hAnsiTheme="majorHAnsi" w:cstheme="majorHAnsi"/>
                <w:color w:val="C00000"/>
              </w:rPr>
              <w:t>$ 4.471.394</w:t>
            </w:r>
          </w:p>
        </w:tc>
      </w:tr>
    </w:tbl>
    <w:p w14:paraId="63574944" w14:textId="4813225D" w:rsidR="00EF3E3F" w:rsidRDefault="00EF3E3F" w:rsidP="00EF3E3F">
      <w:pPr>
        <w:spacing w:after="0" w:line="240" w:lineRule="auto"/>
        <w:contextualSpacing/>
        <w:rPr>
          <w:rFonts w:asciiTheme="majorHAnsi" w:hAnsiTheme="majorHAnsi" w:cstheme="majorHAnsi"/>
        </w:rPr>
      </w:pPr>
    </w:p>
    <w:p w14:paraId="211A2AAB" w14:textId="5117D0EA" w:rsidR="0086727C" w:rsidRDefault="0086727C" w:rsidP="00EF3E3F">
      <w:pPr>
        <w:spacing w:after="0" w:line="240" w:lineRule="auto"/>
        <w:contextualSpacing/>
        <w:rPr>
          <w:rFonts w:asciiTheme="majorHAnsi" w:hAnsiTheme="majorHAnsi" w:cstheme="majorHAnsi"/>
        </w:rPr>
      </w:pPr>
    </w:p>
    <w:p w14:paraId="19B68A96" w14:textId="02576DE8" w:rsidR="0041184F" w:rsidRDefault="0041184F" w:rsidP="00EF3E3F">
      <w:pPr>
        <w:spacing w:after="0" w:line="240" w:lineRule="auto"/>
        <w:contextualSpacing/>
        <w:rPr>
          <w:rFonts w:asciiTheme="majorHAnsi" w:hAnsiTheme="majorHAnsi" w:cstheme="majorHAnsi"/>
        </w:rPr>
      </w:pPr>
    </w:p>
    <w:p w14:paraId="6F20104E" w14:textId="5DD150E6" w:rsidR="00255134" w:rsidRDefault="00255134" w:rsidP="00EF3E3F">
      <w:pPr>
        <w:spacing w:after="0" w:line="240" w:lineRule="auto"/>
        <w:contextualSpacing/>
        <w:rPr>
          <w:rFonts w:asciiTheme="majorHAnsi" w:hAnsiTheme="majorHAnsi" w:cstheme="majorHAnsi"/>
        </w:rPr>
      </w:pPr>
    </w:p>
    <w:p w14:paraId="42195E9F" w14:textId="7D6269DE" w:rsidR="00255134" w:rsidRDefault="00255134" w:rsidP="00EF3E3F">
      <w:pPr>
        <w:spacing w:after="0" w:line="240" w:lineRule="auto"/>
        <w:contextualSpacing/>
        <w:rPr>
          <w:rFonts w:asciiTheme="majorHAnsi" w:hAnsiTheme="majorHAnsi" w:cstheme="majorHAnsi"/>
        </w:rPr>
      </w:pPr>
    </w:p>
    <w:p w14:paraId="43845B64" w14:textId="0740CB59" w:rsidR="009F53E2" w:rsidRDefault="009F53E2" w:rsidP="00EF3E3F">
      <w:pPr>
        <w:spacing w:after="0" w:line="240" w:lineRule="auto"/>
        <w:contextualSpacing/>
        <w:rPr>
          <w:rFonts w:asciiTheme="majorHAnsi" w:hAnsiTheme="majorHAnsi" w:cstheme="majorHAnsi"/>
        </w:rPr>
      </w:pPr>
    </w:p>
    <w:p w14:paraId="5BC5C2AA" w14:textId="77777777" w:rsidR="009F53E2" w:rsidRDefault="009F53E2" w:rsidP="00EF3E3F">
      <w:pPr>
        <w:spacing w:after="0" w:line="240" w:lineRule="auto"/>
        <w:contextualSpacing/>
        <w:rPr>
          <w:rFonts w:asciiTheme="majorHAnsi" w:hAnsiTheme="majorHAnsi" w:cstheme="majorHAnsi"/>
        </w:rPr>
      </w:pPr>
    </w:p>
    <w:p w14:paraId="751533DB" w14:textId="04010D24" w:rsidR="00255134" w:rsidRDefault="00255134" w:rsidP="00EF3E3F">
      <w:pPr>
        <w:spacing w:after="0" w:line="240" w:lineRule="auto"/>
        <w:contextualSpacing/>
        <w:rPr>
          <w:rFonts w:asciiTheme="majorHAnsi" w:hAnsiTheme="majorHAnsi" w:cstheme="majorHAnsi"/>
        </w:rPr>
      </w:pPr>
    </w:p>
    <w:p w14:paraId="3761C7F7" w14:textId="5E48BF23" w:rsidR="00255134" w:rsidRPr="0016111D" w:rsidRDefault="0016111D" w:rsidP="0016111D">
      <w:pPr>
        <w:pStyle w:val="Descripcin"/>
        <w:rPr>
          <w:rFonts w:asciiTheme="majorHAnsi" w:hAnsiTheme="majorHAnsi" w:cstheme="majorHAnsi"/>
          <w:color w:val="FF0000"/>
          <w:sz w:val="28"/>
        </w:rPr>
      </w:pPr>
      <w:bookmarkStart w:id="46" w:name="_Toc95899800"/>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5</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Análisis comparativo variación de gastos.</w:t>
      </w:r>
      <w:bookmarkEnd w:id="46"/>
    </w:p>
    <w:tbl>
      <w:tblPr>
        <w:tblStyle w:val="Tablaconcuadrcula1clara-nfasis11"/>
        <w:tblW w:w="11335" w:type="dxa"/>
        <w:tblLayout w:type="fixed"/>
        <w:tblLook w:val="04A0" w:firstRow="1" w:lastRow="0" w:firstColumn="1" w:lastColumn="0" w:noHBand="0" w:noVBand="1"/>
      </w:tblPr>
      <w:tblGrid>
        <w:gridCol w:w="1696"/>
        <w:gridCol w:w="1701"/>
        <w:gridCol w:w="1560"/>
        <w:gridCol w:w="1559"/>
        <w:gridCol w:w="1417"/>
        <w:gridCol w:w="1560"/>
        <w:gridCol w:w="1842"/>
      </w:tblGrid>
      <w:tr w:rsidR="002C562B" w:rsidRPr="00E6613F" w14:paraId="5A6CDB9D" w14:textId="77777777" w:rsidTr="009F53E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35685DB6" w14:textId="77777777" w:rsidR="002C562B" w:rsidRPr="00E6613F" w:rsidRDefault="002C562B" w:rsidP="00875EC3">
            <w:pPr>
              <w:jc w:val="center"/>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Rubros priorizados</w:t>
            </w:r>
          </w:p>
        </w:tc>
        <w:tc>
          <w:tcPr>
            <w:tcW w:w="1701" w:type="dxa"/>
            <w:hideMark/>
          </w:tcPr>
          <w:p w14:paraId="7FDFDF49"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Ejecución presupuestal del 1 de enero al 31 de diciembre de 2020</w:t>
            </w:r>
          </w:p>
        </w:tc>
        <w:tc>
          <w:tcPr>
            <w:tcW w:w="1560" w:type="dxa"/>
            <w:hideMark/>
          </w:tcPr>
          <w:p w14:paraId="4A86015C"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Giros presupuestales del 1 de enero al 31 de diciembre de 2020</w:t>
            </w:r>
          </w:p>
        </w:tc>
        <w:tc>
          <w:tcPr>
            <w:tcW w:w="1559" w:type="dxa"/>
            <w:hideMark/>
          </w:tcPr>
          <w:p w14:paraId="11EEFA6B"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Ejecución presupuestal del 1 de enero al 31 de diciembre de 2021</w:t>
            </w:r>
          </w:p>
        </w:tc>
        <w:tc>
          <w:tcPr>
            <w:tcW w:w="1417" w:type="dxa"/>
            <w:hideMark/>
          </w:tcPr>
          <w:p w14:paraId="1809A61A"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Giros presupuestales del 1 de enero al 31 de diciembre de 2021</w:t>
            </w:r>
          </w:p>
        </w:tc>
        <w:tc>
          <w:tcPr>
            <w:tcW w:w="1560" w:type="dxa"/>
            <w:hideMark/>
          </w:tcPr>
          <w:p w14:paraId="4535F502"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Valor real de reducción. Comparativa (Giros) 2020 - 2021</w:t>
            </w:r>
          </w:p>
        </w:tc>
        <w:tc>
          <w:tcPr>
            <w:tcW w:w="1842" w:type="dxa"/>
            <w:hideMark/>
          </w:tcPr>
          <w:p w14:paraId="42052518" w14:textId="77777777" w:rsidR="002C562B" w:rsidRPr="00E6613F" w:rsidRDefault="002C562B" w:rsidP="00875EC3">
            <w:pPr>
              <w:jc w:val="center"/>
              <w:cnfStyle w:val="100000000000" w:firstRow="1" w:lastRow="0" w:firstColumn="0" w:lastColumn="0" w:oddVBand="0" w:evenVBand="0" w:oddHBand="0" w:evenHBand="0" w:firstRowFirstColumn="0" w:firstRowLastColumn="0" w:lastRowFirstColumn="0" w:lastRowLastColumn="0"/>
              <w:rPr>
                <w:rFonts w:ascii="Calibri Light" w:eastAsia="Times New Roman" w:hAnsi="Calibri Light" w:cs="Calibri Light"/>
                <w:color w:val="C00000"/>
                <w:sz w:val="16"/>
                <w:szCs w:val="16"/>
                <w:lang w:eastAsia="es-CO"/>
              </w:rPr>
            </w:pPr>
            <w:r w:rsidRPr="00E6613F">
              <w:rPr>
                <w:rFonts w:ascii="Calibri Light" w:eastAsia="Times New Roman" w:hAnsi="Calibri Light" w:cs="Calibri Light"/>
                <w:color w:val="C00000"/>
                <w:sz w:val="16"/>
                <w:szCs w:val="16"/>
                <w:lang w:eastAsia="es-CO"/>
              </w:rPr>
              <w:t>valor porcentual de reducción. Comparativa (Giros) 2020 - 2021</w:t>
            </w:r>
          </w:p>
        </w:tc>
      </w:tr>
      <w:tr w:rsidR="002C562B" w:rsidRPr="00E6613F" w14:paraId="03C662CB" w14:textId="77777777" w:rsidTr="009F53E2">
        <w:trPr>
          <w:trHeight w:val="40"/>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D320455" w14:textId="77777777" w:rsidR="002C562B" w:rsidRPr="00E6613F" w:rsidRDefault="002C562B" w:rsidP="00875EC3">
            <w:pPr>
              <w:rPr>
                <w:rFonts w:ascii="Calibri Light" w:eastAsia="Times New Roman" w:hAnsi="Calibri Light" w:cs="Calibri Light"/>
                <w:color w:val="C00000"/>
                <w:sz w:val="16"/>
                <w:szCs w:val="16"/>
                <w:lang w:eastAsia="es-CO"/>
              </w:rPr>
            </w:pPr>
          </w:p>
        </w:tc>
        <w:tc>
          <w:tcPr>
            <w:tcW w:w="1701" w:type="dxa"/>
            <w:hideMark/>
          </w:tcPr>
          <w:p w14:paraId="22DCF2BE"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A</w:t>
            </w:r>
          </w:p>
        </w:tc>
        <w:tc>
          <w:tcPr>
            <w:tcW w:w="1560" w:type="dxa"/>
            <w:hideMark/>
          </w:tcPr>
          <w:p w14:paraId="11592FE7"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B</w:t>
            </w:r>
          </w:p>
        </w:tc>
        <w:tc>
          <w:tcPr>
            <w:tcW w:w="1559" w:type="dxa"/>
            <w:hideMark/>
          </w:tcPr>
          <w:p w14:paraId="258F7255"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C</w:t>
            </w:r>
          </w:p>
        </w:tc>
        <w:tc>
          <w:tcPr>
            <w:tcW w:w="1417" w:type="dxa"/>
            <w:hideMark/>
          </w:tcPr>
          <w:p w14:paraId="0B21F050"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D</w:t>
            </w:r>
          </w:p>
        </w:tc>
        <w:tc>
          <w:tcPr>
            <w:tcW w:w="1560" w:type="dxa"/>
            <w:hideMark/>
          </w:tcPr>
          <w:p w14:paraId="300CE0D7"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E</w:t>
            </w:r>
          </w:p>
        </w:tc>
        <w:tc>
          <w:tcPr>
            <w:tcW w:w="1842" w:type="dxa"/>
            <w:hideMark/>
          </w:tcPr>
          <w:p w14:paraId="791A5F49"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C00000"/>
                <w:sz w:val="16"/>
                <w:szCs w:val="16"/>
                <w:lang w:eastAsia="es-CO"/>
              </w:rPr>
            </w:pPr>
            <w:r w:rsidRPr="00E6613F">
              <w:rPr>
                <w:rFonts w:ascii="Calibri Light" w:eastAsia="Times New Roman" w:hAnsi="Calibri Light" w:cs="Calibri Light"/>
                <w:b/>
                <w:bCs/>
                <w:color w:val="C00000"/>
                <w:sz w:val="16"/>
                <w:szCs w:val="16"/>
                <w:lang w:eastAsia="es-CO"/>
              </w:rPr>
              <w:t>F</w:t>
            </w:r>
          </w:p>
        </w:tc>
      </w:tr>
      <w:tr w:rsidR="002C562B" w:rsidRPr="00E6613F" w14:paraId="2ADB7276"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6CC8AF2E" w14:textId="77777777" w:rsidR="002C562B" w:rsidRPr="00E6613F" w:rsidRDefault="002C562B" w:rsidP="00875EC3">
            <w:pPr>
              <w:rPr>
                <w:rFonts w:ascii="Calibri Light" w:eastAsia="Times New Roman" w:hAnsi="Calibri Light" w:cs="Calibri Light"/>
                <w:color w:val="000000"/>
                <w:sz w:val="16"/>
                <w:szCs w:val="16"/>
                <w:lang w:eastAsia="es-CO"/>
              </w:rPr>
            </w:pPr>
            <w:r w:rsidRPr="00E6613F">
              <w:rPr>
                <w:rFonts w:ascii="Calibri Light" w:eastAsia="Times New Roman" w:hAnsi="Calibri Light" w:cs="Calibri Light"/>
                <w:color w:val="000000"/>
                <w:sz w:val="16"/>
                <w:szCs w:val="16"/>
                <w:lang w:eastAsia="es-CO"/>
              </w:rPr>
              <w:t>Fotocopiado, multicopiado e impresión.</w:t>
            </w:r>
          </w:p>
        </w:tc>
        <w:tc>
          <w:tcPr>
            <w:tcW w:w="1701" w:type="dxa"/>
            <w:vMerge w:val="restart"/>
            <w:hideMark/>
          </w:tcPr>
          <w:p w14:paraId="69F562B5"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$ 0</w:t>
            </w:r>
          </w:p>
        </w:tc>
        <w:tc>
          <w:tcPr>
            <w:tcW w:w="1560" w:type="dxa"/>
            <w:vMerge w:val="restart"/>
            <w:hideMark/>
          </w:tcPr>
          <w:p w14:paraId="05D8A248"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$ 34.980.000</w:t>
            </w:r>
          </w:p>
        </w:tc>
        <w:tc>
          <w:tcPr>
            <w:tcW w:w="1559" w:type="dxa"/>
            <w:vMerge w:val="restart"/>
            <w:hideMark/>
          </w:tcPr>
          <w:p w14:paraId="62D6668A"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$ 47.084.853</w:t>
            </w:r>
          </w:p>
        </w:tc>
        <w:tc>
          <w:tcPr>
            <w:tcW w:w="1417" w:type="dxa"/>
            <w:vMerge w:val="restart"/>
            <w:hideMark/>
          </w:tcPr>
          <w:p w14:paraId="5628B9C9"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$ 29.985.000</w:t>
            </w:r>
          </w:p>
        </w:tc>
        <w:tc>
          <w:tcPr>
            <w:tcW w:w="1560" w:type="dxa"/>
            <w:vMerge w:val="restart"/>
            <w:noWrap/>
            <w:hideMark/>
          </w:tcPr>
          <w:p w14:paraId="736C454F"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000000"/>
                <w:lang w:eastAsia="es-CO"/>
              </w:rPr>
              <w:t>$ 4.995.000</w:t>
            </w:r>
          </w:p>
        </w:tc>
        <w:tc>
          <w:tcPr>
            <w:tcW w:w="1842" w:type="dxa"/>
            <w:vMerge w:val="restart"/>
            <w:noWrap/>
            <w:hideMark/>
          </w:tcPr>
          <w:p w14:paraId="1BABDA1E"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000000"/>
                <w:lang w:eastAsia="es-CO"/>
              </w:rPr>
              <w:t>14,3%</w:t>
            </w:r>
          </w:p>
        </w:tc>
      </w:tr>
      <w:tr w:rsidR="002C562B" w:rsidRPr="00E6613F" w14:paraId="44DE5A71"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FC2F03C"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3486FFB2"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3A0C1799"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7CF20A71"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6C87844A"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25EAF2CF"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4171C6A4"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2C562B" w:rsidRPr="00E6613F" w14:paraId="5B7FDF58" w14:textId="77777777" w:rsidTr="009F53E2">
        <w:trPr>
          <w:trHeight w:val="1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21408B3A"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4429F24F"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18418A0F"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255A0E42"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0AE1C548"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125A23B1"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2717EA2F"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2C562B" w:rsidRPr="00E6613F" w14:paraId="48316F28" w14:textId="77777777" w:rsidTr="00255134">
        <w:trPr>
          <w:trHeight w:val="960"/>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53A81DBE" w14:textId="77777777" w:rsidR="002C562B" w:rsidRPr="00E6613F" w:rsidRDefault="002C562B" w:rsidP="00875EC3">
            <w:pPr>
              <w:rPr>
                <w:rFonts w:ascii="Calibri Light" w:eastAsia="Times New Roman" w:hAnsi="Calibri Light" w:cs="Calibri Light"/>
                <w:color w:val="000000"/>
                <w:sz w:val="16"/>
                <w:szCs w:val="16"/>
                <w:lang w:eastAsia="es-CO"/>
              </w:rPr>
            </w:pPr>
            <w:r w:rsidRPr="00E6613F">
              <w:rPr>
                <w:rFonts w:ascii="Calibri Light" w:eastAsia="Times New Roman" w:hAnsi="Calibri Light" w:cs="Calibri Light"/>
                <w:color w:val="000000"/>
                <w:sz w:val="16"/>
                <w:szCs w:val="16"/>
                <w:lang w:eastAsia="es-CO"/>
              </w:rPr>
              <w:t>Elementos de consumo (papelería, elementos de oficina y almacenamiento).</w:t>
            </w:r>
          </w:p>
        </w:tc>
        <w:tc>
          <w:tcPr>
            <w:tcW w:w="1701" w:type="dxa"/>
            <w:vMerge w:val="restart"/>
            <w:hideMark/>
          </w:tcPr>
          <w:p w14:paraId="7389D5A4"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$ 20.000.000</w:t>
            </w:r>
          </w:p>
        </w:tc>
        <w:tc>
          <w:tcPr>
            <w:tcW w:w="1560" w:type="dxa"/>
            <w:vMerge w:val="restart"/>
            <w:hideMark/>
          </w:tcPr>
          <w:p w14:paraId="09D5E9B2"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$ 20.000.000</w:t>
            </w:r>
          </w:p>
        </w:tc>
        <w:tc>
          <w:tcPr>
            <w:tcW w:w="1559" w:type="dxa"/>
            <w:vMerge w:val="restart"/>
            <w:hideMark/>
          </w:tcPr>
          <w:p w14:paraId="6E73018A"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$ 20.000.000</w:t>
            </w:r>
          </w:p>
        </w:tc>
        <w:tc>
          <w:tcPr>
            <w:tcW w:w="1417" w:type="dxa"/>
            <w:vMerge w:val="restart"/>
            <w:hideMark/>
          </w:tcPr>
          <w:p w14:paraId="4D0F0DF5"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$ 19.968.588</w:t>
            </w:r>
          </w:p>
        </w:tc>
        <w:tc>
          <w:tcPr>
            <w:tcW w:w="1560" w:type="dxa"/>
            <w:vMerge w:val="restart"/>
            <w:noWrap/>
            <w:hideMark/>
          </w:tcPr>
          <w:p w14:paraId="55974F89"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000000"/>
                <w:lang w:eastAsia="es-CO"/>
              </w:rPr>
              <w:t>$ 31.412</w:t>
            </w:r>
          </w:p>
        </w:tc>
        <w:tc>
          <w:tcPr>
            <w:tcW w:w="1842" w:type="dxa"/>
            <w:vMerge w:val="restart"/>
            <w:noWrap/>
            <w:hideMark/>
          </w:tcPr>
          <w:p w14:paraId="28D32B50"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000000"/>
                <w:lang w:eastAsia="es-CO"/>
              </w:rPr>
              <w:t>0,2%</w:t>
            </w:r>
          </w:p>
        </w:tc>
      </w:tr>
      <w:tr w:rsidR="002C562B" w:rsidRPr="00E6613F" w14:paraId="7647090B"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2B823C3B"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3E4D7016"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3BD1CED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7AF9CA13"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5BCA3A47"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782AADE6"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185E5747"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2C562B" w:rsidRPr="00E6613F" w14:paraId="268ABCD2" w14:textId="77777777" w:rsidTr="003C7DF0">
        <w:trPr>
          <w:trHeight w:val="1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1E32EB6D"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227E74F7"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6859DC54"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5A666FFC"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26E2FED9"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6D579EA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556F3680"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CF5DD5" w:rsidRPr="00E6613F" w14:paraId="607DCC22" w14:textId="77777777" w:rsidTr="00D0641B">
        <w:trPr>
          <w:trHeight w:val="495"/>
        </w:trPr>
        <w:tc>
          <w:tcPr>
            <w:cnfStyle w:val="001000000000" w:firstRow="0" w:lastRow="0" w:firstColumn="1" w:lastColumn="0" w:oddVBand="0" w:evenVBand="0" w:oddHBand="0" w:evenHBand="0" w:firstRowFirstColumn="0" w:firstRowLastColumn="0" w:lastRowFirstColumn="0" w:lastRowLastColumn="0"/>
            <w:tcW w:w="1696" w:type="dxa"/>
          </w:tcPr>
          <w:p w14:paraId="68E50E5B" w14:textId="4E1878DF" w:rsidR="00CF5DD5" w:rsidRPr="00E6613F" w:rsidRDefault="00CF5DD5" w:rsidP="00875EC3">
            <w:pPr>
              <w:rPr>
                <w:rFonts w:ascii="Calibri Light" w:eastAsia="Times New Roman" w:hAnsi="Calibri Light" w:cs="Calibri Light"/>
                <w:color w:val="000000"/>
                <w:sz w:val="16"/>
                <w:szCs w:val="16"/>
                <w:lang w:eastAsia="es-CO"/>
              </w:rPr>
            </w:pPr>
            <w:r w:rsidRPr="003C7DF0">
              <w:rPr>
                <w:rFonts w:ascii="Calibri Light" w:eastAsia="Times New Roman" w:hAnsi="Calibri Light" w:cs="Calibri Light"/>
                <w:color w:val="000000"/>
                <w:sz w:val="16"/>
                <w:szCs w:val="16"/>
                <w:lang w:eastAsia="es-CO"/>
              </w:rPr>
              <w:t>ETB Telefonía Fija</w:t>
            </w:r>
          </w:p>
        </w:tc>
        <w:tc>
          <w:tcPr>
            <w:tcW w:w="1701" w:type="dxa"/>
          </w:tcPr>
          <w:p w14:paraId="36649871" w14:textId="4C6DA861" w:rsidR="00CF5DD5" w:rsidRPr="00E6613F" w:rsidRDefault="00CF5DD5"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Pr>
                <w:rFonts w:ascii="Calibri Light" w:eastAsia="Times New Roman" w:hAnsi="Calibri Light" w:cs="Calibri Light"/>
                <w:color w:val="000000"/>
                <w:lang w:eastAsia="es-CO"/>
              </w:rPr>
              <w:t>N/D</w:t>
            </w:r>
          </w:p>
        </w:tc>
        <w:tc>
          <w:tcPr>
            <w:tcW w:w="1560" w:type="dxa"/>
          </w:tcPr>
          <w:p w14:paraId="4C3909A8" w14:textId="1161462F" w:rsidR="00CF5DD5" w:rsidRPr="00E6613F" w:rsidRDefault="00CF5DD5"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Pr>
                <w:rFonts w:ascii="Calibri Light" w:eastAsia="Times New Roman" w:hAnsi="Calibri Light" w:cs="Calibri Light"/>
                <w:b/>
                <w:bCs/>
                <w:color w:val="000000"/>
                <w:lang w:eastAsia="es-CO"/>
              </w:rPr>
              <w:t>N/D</w:t>
            </w:r>
          </w:p>
        </w:tc>
        <w:tc>
          <w:tcPr>
            <w:tcW w:w="1559" w:type="dxa"/>
          </w:tcPr>
          <w:p w14:paraId="43344D5E" w14:textId="2E0FBE3F" w:rsidR="00CF5DD5" w:rsidRPr="00E6613F" w:rsidRDefault="00CF5DD5"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Pr>
                <w:rFonts w:ascii="Calibri Light" w:eastAsia="Times New Roman" w:hAnsi="Calibri Light" w:cs="Calibri Light"/>
                <w:color w:val="000000"/>
                <w:lang w:eastAsia="es-CO"/>
              </w:rPr>
              <w:t>$95.000.000</w:t>
            </w:r>
          </w:p>
        </w:tc>
        <w:tc>
          <w:tcPr>
            <w:tcW w:w="1417" w:type="dxa"/>
          </w:tcPr>
          <w:p w14:paraId="4888F919" w14:textId="299ACD28" w:rsidR="00CF5DD5" w:rsidRPr="00E6613F" w:rsidRDefault="00CF5DD5"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6C6AE5">
              <w:rPr>
                <w:rFonts w:ascii="Calibri Light" w:eastAsia="Times New Roman" w:hAnsi="Calibri Light" w:cs="Calibri Light"/>
                <w:b/>
                <w:bCs/>
                <w:color w:val="000000"/>
                <w:lang w:eastAsia="es-CO"/>
              </w:rPr>
              <w:t>6 9.995.292</w:t>
            </w:r>
          </w:p>
        </w:tc>
        <w:tc>
          <w:tcPr>
            <w:tcW w:w="3402" w:type="dxa"/>
            <w:gridSpan w:val="2"/>
            <w:noWrap/>
          </w:tcPr>
          <w:p w14:paraId="403C3303" w14:textId="266001CC" w:rsidR="00CF5DD5" w:rsidRPr="00E6613F" w:rsidRDefault="00CF5DD5" w:rsidP="00CF5DD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Pr>
                <w:rFonts w:asciiTheme="majorHAnsi" w:hAnsiTheme="majorHAnsi" w:cstheme="majorHAnsi"/>
                <w:color w:val="C00000"/>
              </w:rPr>
              <w:t>No aplica porque es un nuevo rubro priorizado para 2022</w:t>
            </w:r>
          </w:p>
        </w:tc>
      </w:tr>
      <w:tr w:rsidR="002C562B" w:rsidRPr="00E6613F" w14:paraId="5D1EB8D3"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val="restart"/>
            <w:hideMark/>
          </w:tcPr>
          <w:p w14:paraId="24C6AB27" w14:textId="77777777" w:rsidR="002C562B" w:rsidRPr="00E6613F" w:rsidRDefault="002C562B" w:rsidP="00875EC3">
            <w:pPr>
              <w:rPr>
                <w:rFonts w:ascii="Calibri Light" w:eastAsia="Times New Roman" w:hAnsi="Calibri Light" w:cs="Calibri Light"/>
                <w:color w:val="000000"/>
                <w:sz w:val="16"/>
                <w:szCs w:val="16"/>
                <w:lang w:eastAsia="es-CO"/>
              </w:rPr>
            </w:pPr>
            <w:r w:rsidRPr="00E6613F">
              <w:rPr>
                <w:rFonts w:ascii="Calibri Light" w:eastAsia="Times New Roman" w:hAnsi="Calibri Light" w:cs="Calibri Light"/>
                <w:color w:val="000000"/>
                <w:sz w:val="16"/>
                <w:szCs w:val="16"/>
                <w:lang w:eastAsia="es-CO"/>
              </w:rPr>
              <w:t>Servicios públicos.</w:t>
            </w:r>
          </w:p>
        </w:tc>
        <w:tc>
          <w:tcPr>
            <w:tcW w:w="1701" w:type="dxa"/>
            <w:vMerge w:val="restart"/>
            <w:hideMark/>
          </w:tcPr>
          <w:p w14:paraId="74A0AA44" w14:textId="6A3C6408"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$ 50.000.000</w:t>
            </w:r>
          </w:p>
        </w:tc>
        <w:tc>
          <w:tcPr>
            <w:tcW w:w="1560" w:type="dxa"/>
            <w:vMerge w:val="restart"/>
            <w:hideMark/>
          </w:tcPr>
          <w:p w14:paraId="52B0EE42"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$ 17.635.350</w:t>
            </w:r>
          </w:p>
        </w:tc>
        <w:tc>
          <w:tcPr>
            <w:tcW w:w="1559" w:type="dxa"/>
            <w:vMerge w:val="restart"/>
            <w:hideMark/>
          </w:tcPr>
          <w:p w14:paraId="68B1480B"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r w:rsidRPr="00E6613F">
              <w:rPr>
                <w:rFonts w:ascii="Calibri Light" w:eastAsia="Times New Roman" w:hAnsi="Calibri Light" w:cs="Calibri Light"/>
                <w:color w:val="000000"/>
                <w:lang w:eastAsia="es-CO"/>
              </w:rPr>
              <w:t>$ 47.000.000</w:t>
            </w:r>
          </w:p>
        </w:tc>
        <w:tc>
          <w:tcPr>
            <w:tcW w:w="1417" w:type="dxa"/>
            <w:vMerge w:val="restart"/>
            <w:hideMark/>
          </w:tcPr>
          <w:p w14:paraId="7425C7AD" w14:textId="77777777" w:rsidR="002C562B" w:rsidRPr="00E6613F" w:rsidRDefault="002C562B" w:rsidP="00875EC3">
            <w:pPr>
              <w:jc w:val="right"/>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r w:rsidRPr="00E6613F">
              <w:rPr>
                <w:rFonts w:ascii="Calibri Light" w:eastAsia="Times New Roman" w:hAnsi="Calibri Light" w:cs="Calibri Light"/>
                <w:b/>
                <w:bCs/>
                <w:color w:val="000000"/>
                <w:lang w:eastAsia="es-CO"/>
              </w:rPr>
              <w:t>$ 24.100.394</w:t>
            </w:r>
          </w:p>
        </w:tc>
        <w:tc>
          <w:tcPr>
            <w:tcW w:w="1560" w:type="dxa"/>
            <w:vMerge w:val="restart"/>
            <w:noWrap/>
            <w:hideMark/>
          </w:tcPr>
          <w:p w14:paraId="686A3773"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FF0000"/>
                <w:lang w:eastAsia="es-CO"/>
              </w:rPr>
              <w:t>-$ 6.465.044</w:t>
            </w:r>
          </w:p>
        </w:tc>
        <w:tc>
          <w:tcPr>
            <w:tcW w:w="1842" w:type="dxa"/>
            <w:vMerge w:val="restart"/>
            <w:noWrap/>
            <w:hideMark/>
          </w:tcPr>
          <w:p w14:paraId="4DDE1D81" w14:textId="77777777" w:rsidR="002C562B" w:rsidRPr="00E6613F" w:rsidRDefault="002C562B" w:rsidP="00875EC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r w:rsidRPr="00E6613F">
              <w:rPr>
                <w:rFonts w:ascii="Calibri" w:eastAsia="Times New Roman" w:hAnsi="Calibri" w:cs="Calibri"/>
                <w:b/>
                <w:bCs/>
                <w:color w:val="000000"/>
                <w:lang w:eastAsia="es-CO"/>
              </w:rPr>
              <w:t>-36,7%</w:t>
            </w:r>
          </w:p>
        </w:tc>
      </w:tr>
      <w:tr w:rsidR="002C562B" w:rsidRPr="00E6613F" w14:paraId="0061A399"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7EA5641E"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29FEE190"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32202529"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163E5330"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700A223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4FD07B24"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0C10ED06"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2C562B" w:rsidRPr="00E6613F" w14:paraId="28AA0AA5" w14:textId="77777777" w:rsidTr="009F53E2">
        <w:trPr>
          <w:trHeight w:val="1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3CCDE2B3"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417EB6C2"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560" w:type="dxa"/>
            <w:vMerge/>
            <w:hideMark/>
          </w:tcPr>
          <w:p w14:paraId="35360E83"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59" w:type="dxa"/>
            <w:vMerge/>
            <w:hideMark/>
          </w:tcPr>
          <w:p w14:paraId="75D78FDA"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lang w:eastAsia="es-CO"/>
              </w:rPr>
            </w:pPr>
          </w:p>
        </w:tc>
        <w:tc>
          <w:tcPr>
            <w:tcW w:w="1417" w:type="dxa"/>
            <w:vMerge/>
            <w:hideMark/>
          </w:tcPr>
          <w:p w14:paraId="69B69D59"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b/>
                <w:bCs/>
                <w:color w:val="000000"/>
                <w:lang w:eastAsia="es-CO"/>
              </w:rPr>
            </w:pPr>
          </w:p>
        </w:tc>
        <w:tc>
          <w:tcPr>
            <w:tcW w:w="1560" w:type="dxa"/>
            <w:vMerge/>
            <w:hideMark/>
          </w:tcPr>
          <w:p w14:paraId="1DBF429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c>
          <w:tcPr>
            <w:tcW w:w="1842" w:type="dxa"/>
            <w:vMerge/>
            <w:hideMark/>
          </w:tcPr>
          <w:p w14:paraId="4D6B4E5C"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s-CO"/>
              </w:rPr>
            </w:pPr>
          </w:p>
        </w:tc>
      </w:tr>
      <w:tr w:rsidR="002C562B" w:rsidRPr="00E6613F" w14:paraId="2A7EECF2"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0E0FF80F"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15AC0CA7"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60" w:type="dxa"/>
            <w:vMerge/>
            <w:hideMark/>
          </w:tcPr>
          <w:p w14:paraId="046E14C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59" w:type="dxa"/>
            <w:vMerge/>
            <w:hideMark/>
          </w:tcPr>
          <w:p w14:paraId="0E209D72"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417" w:type="dxa"/>
            <w:vMerge/>
            <w:hideMark/>
          </w:tcPr>
          <w:p w14:paraId="1444CEE5"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60" w:type="dxa"/>
            <w:vMerge/>
            <w:hideMark/>
          </w:tcPr>
          <w:p w14:paraId="2EC1EEAD"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842" w:type="dxa"/>
            <w:vMerge/>
            <w:hideMark/>
          </w:tcPr>
          <w:p w14:paraId="60EE2143"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lang w:eastAsia="es-CO"/>
              </w:rPr>
            </w:pPr>
          </w:p>
        </w:tc>
      </w:tr>
      <w:tr w:rsidR="002C562B" w:rsidRPr="00E6613F" w14:paraId="70128A80" w14:textId="77777777" w:rsidTr="00255134">
        <w:trPr>
          <w:trHeight w:val="495"/>
        </w:trPr>
        <w:tc>
          <w:tcPr>
            <w:cnfStyle w:val="001000000000" w:firstRow="0" w:lastRow="0" w:firstColumn="1" w:lastColumn="0" w:oddVBand="0" w:evenVBand="0" w:oddHBand="0" w:evenHBand="0" w:firstRowFirstColumn="0" w:firstRowLastColumn="0" w:lastRowFirstColumn="0" w:lastRowLastColumn="0"/>
            <w:tcW w:w="1696" w:type="dxa"/>
            <w:vMerge/>
            <w:hideMark/>
          </w:tcPr>
          <w:p w14:paraId="6254BF14" w14:textId="77777777" w:rsidR="002C562B" w:rsidRPr="00E6613F" w:rsidRDefault="002C562B" w:rsidP="00875EC3">
            <w:pPr>
              <w:rPr>
                <w:rFonts w:ascii="Calibri Light" w:eastAsia="Times New Roman" w:hAnsi="Calibri Light" w:cs="Calibri Light"/>
                <w:color w:val="000000"/>
                <w:sz w:val="16"/>
                <w:szCs w:val="16"/>
                <w:lang w:eastAsia="es-CO"/>
              </w:rPr>
            </w:pPr>
          </w:p>
        </w:tc>
        <w:tc>
          <w:tcPr>
            <w:tcW w:w="1701" w:type="dxa"/>
            <w:vMerge/>
            <w:hideMark/>
          </w:tcPr>
          <w:p w14:paraId="683340D3"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60" w:type="dxa"/>
            <w:vMerge/>
            <w:hideMark/>
          </w:tcPr>
          <w:p w14:paraId="114AC156"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59" w:type="dxa"/>
            <w:vMerge/>
            <w:hideMark/>
          </w:tcPr>
          <w:p w14:paraId="7BE7BC2E"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417" w:type="dxa"/>
            <w:vMerge/>
            <w:hideMark/>
          </w:tcPr>
          <w:p w14:paraId="042B3CE8"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560" w:type="dxa"/>
            <w:vMerge/>
            <w:hideMark/>
          </w:tcPr>
          <w:p w14:paraId="09CC3E11"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szCs w:val="16"/>
                <w:lang w:eastAsia="es-CO"/>
              </w:rPr>
            </w:pPr>
          </w:p>
        </w:tc>
        <w:tc>
          <w:tcPr>
            <w:tcW w:w="1842" w:type="dxa"/>
            <w:vMerge/>
            <w:hideMark/>
          </w:tcPr>
          <w:p w14:paraId="7B75C4F9" w14:textId="77777777" w:rsidR="002C562B" w:rsidRPr="00E6613F" w:rsidRDefault="002C562B" w:rsidP="00875E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6"/>
                <w:lang w:eastAsia="es-CO"/>
              </w:rPr>
            </w:pPr>
          </w:p>
        </w:tc>
      </w:tr>
    </w:tbl>
    <w:p w14:paraId="1977134B" w14:textId="082BF46C" w:rsidR="0041184F" w:rsidRDefault="0041184F" w:rsidP="00EF3E3F">
      <w:pPr>
        <w:spacing w:after="0" w:line="240" w:lineRule="auto"/>
        <w:contextualSpacing/>
        <w:rPr>
          <w:rFonts w:asciiTheme="majorHAnsi" w:hAnsiTheme="majorHAnsi" w:cstheme="majorHAnsi"/>
        </w:rPr>
      </w:pPr>
    </w:p>
    <w:p w14:paraId="5EE2B841" w14:textId="59801C62" w:rsidR="00D66FCE" w:rsidRPr="00B5454E" w:rsidRDefault="008C728A" w:rsidP="00B5454E">
      <w:pPr>
        <w:pStyle w:val="Prrafodelista"/>
        <w:numPr>
          <w:ilvl w:val="1"/>
          <w:numId w:val="37"/>
        </w:numPr>
        <w:spacing w:after="0" w:line="240" w:lineRule="auto"/>
        <w:contextualSpacing/>
        <w:jc w:val="both"/>
        <w:rPr>
          <w:rFonts w:asciiTheme="majorHAnsi" w:eastAsiaTheme="minorHAnsi" w:hAnsiTheme="majorHAnsi" w:cstheme="majorHAnsi"/>
          <w:b/>
          <w:bCs/>
          <w:color w:val="C00000"/>
          <w:sz w:val="28"/>
          <w:szCs w:val="28"/>
          <w:lang w:val="es-CO"/>
        </w:rPr>
      </w:pPr>
      <w:r w:rsidRPr="00B5454E">
        <w:rPr>
          <w:rFonts w:asciiTheme="majorHAnsi" w:eastAsiaTheme="minorHAnsi" w:hAnsiTheme="majorHAnsi" w:cstheme="majorHAnsi"/>
          <w:b/>
          <w:bCs/>
          <w:color w:val="C00000"/>
          <w:sz w:val="28"/>
          <w:szCs w:val="28"/>
          <w:lang w:val="es-CO"/>
        </w:rPr>
        <w:t>Reporte</w:t>
      </w:r>
      <w:r w:rsidRPr="00B5454E">
        <w:rPr>
          <w:rFonts w:asciiTheme="majorHAnsi" w:hAnsiTheme="majorHAnsi" w:cstheme="majorHAnsi"/>
          <w:b/>
          <w:bCs/>
          <w:color w:val="C00000"/>
          <w:sz w:val="28"/>
          <w:szCs w:val="28"/>
        </w:rPr>
        <w:t xml:space="preserve"> </w:t>
      </w:r>
      <w:r w:rsidR="00F80ABE" w:rsidRPr="00B5454E">
        <w:rPr>
          <w:rFonts w:asciiTheme="majorHAnsi" w:eastAsiaTheme="minorHAnsi" w:hAnsiTheme="majorHAnsi" w:cstheme="majorHAnsi"/>
          <w:b/>
          <w:bCs/>
          <w:color w:val="C00000"/>
          <w:sz w:val="28"/>
          <w:szCs w:val="28"/>
          <w:lang w:val="es-CO"/>
        </w:rPr>
        <w:t>segundo</w:t>
      </w:r>
      <w:r w:rsidRPr="00B5454E">
        <w:rPr>
          <w:rFonts w:asciiTheme="majorHAnsi" w:eastAsiaTheme="minorHAnsi" w:hAnsiTheme="majorHAnsi" w:cstheme="majorHAnsi"/>
          <w:b/>
          <w:bCs/>
          <w:color w:val="C00000"/>
          <w:sz w:val="28"/>
          <w:szCs w:val="28"/>
          <w:lang w:val="es-CO"/>
        </w:rPr>
        <w:t xml:space="preserve"> informe</w:t>
      </w:r>
      <w:r w:rsidR="006741C6" w:rsidRPr="00B5454E">
        <w:rPr>
          <w:rFonts w:asciiTheme="majorHAnsi" w:eastAsiaTheme="minorHAnsi" w:hAnsiTheme="majorHAnsi" w:cstheme="majorHAnsi"/>
          <w:b/>
          <w:bCs/>
          <w:color w:val="C00000"/>
          <w:sz w:val="28"/>
          <w:szCs w:val="28"/>
          <w:lang w:val="es-CO"/>
        </w:rPr>
        <w:t xml:space="preserve"> semestral</w:t>
      </w:r>
      <w:r w:rsidR="00395370" w:rsidRPr="00B5454E">
        <w:rPr>
          <w:rFonts w:asciiTheme="majorHAnsi" w:eastAsiaTheme="minorHAnsi" w:hAnsiTheme="majorHAnsi" w:cstheme="majorHAnsi"/>
          <w:b/>
          <w:bCs/>
          <w:color w:val="C00000"/>
          <w:sz w:val="28"/>
          <w:szCs w:val="28"/>
          <w:lang w:val="es-CO"/>
        </w:rPr>
        <w:t xml:space="preserve"> y anual</w:t>
      </w:r>
    </w:p>
    <w:p w14:paraId="002D746B" w14:textId="3965009B" w:rsidR="005643E9" w:rsidRPr="00602175" w:rsidRDefault="005643E9" w:rsidP="001D44A5">
      <w:pPr>
        <w:spacing w:after="0" w:line="240" w:lineRule="auto"/>
        <w:contextualSpacing/>
        <w:jc w:val="both"/>
        <w:rPr>
          <w:rFonts w:asciiTheme="majorHAnsi" w:hAnsiTheme="majorHAnsi" w:cstheme="majorHAnsi"/>
        </w:rPr>
      </w:pPr>
    </w:p>
    <w:p w14:paraId="0D8F7CEB" w14:textId="712DE7F1" w:rsidR="005E27C3" w:rsidRPr="00602175" w:rsidRDefault="00886B7C" w:rsidP="00CC72F3">
      <w:pPr>
        <w:spacing w:after="0" w:line="240" w:lineRule="auto"/>
        <w:contextualSpacing/>
        <w:jc w:val="both"/>
        <w:rPr>
          <w:rFonts w:asciiTheme="majorHAnsi" w:hAnsiTheme="majorHAnsi" w:cstheme="majorHAnsi"/>
        </w:rPr>
      </w:pPr>
      <w:r w:rsidRPr="00602175">
        <w:rPr>
          <w:rFonts w:asciiTheme="majorHAnsi" w:hAnsiTheme="majorHAnsi" w:cstheme="majorHAnsi"/>
        </w:rPr>
        <w:t xml:space="preserve">Este formato solo será utilizado para el </w:t>
      </w:r>
      <w:r w:rsidR="00F80ABE" w:rsidRPr="00602175">
        <w:rPr>
          <w:rFonts w:asciiTheme="majorHAnsi" w:hAnsiTheme="majorHAnsi" w:cstheme="majorHAnsi"/>
        </w:rPr>
        <w:t>segundo</w:t>
      </w:r>
      <w:r w:rsidRPr="00602175">
        <w:rPr>
          <w:rFonts w:asciiTheme="majorHAnsi" w:hAnsiTheme="majorHAnsi" w:cstheme="majorHAnsi"/>
        </w:rPr>
        <w:t xml:space="preserve"> informe correspondiente a</w:t>
      </w:r>
      <w:r w:rsidR="00B70042" w:rsidRPr="00602175">
        <w:rPr>
          <w:rFonts w:asciiTheme="majorHAnsi" w:hAnsiTheme="majorHAnsi" w:cstheme="majorHAnsi"/>
        </w:rPr>
        <w:t xml:space="preserve"> la ejecución y </w:t>
      </w:r>
      <w:r w:rsidRPr="00602175">
        <w:rPr>
          <w:rFonts w:asciiTheme="majorHAnsi" w:hAnsiTheme="majorHAnsi" w:cstheme="majorHAnsi"/>
        </w:rPr>
        <w:t>l</w:t>
      </w:r>
      <w:r w:rsidR="00223687" w:rsidRPr="00602175">
        <w:rPr>
          <w:rFonts w:asciiTheme="majorHAnsi" w:hAnsiTheme="majorHAnsi" w:cstheme="majorHAnsi"/>
        </w:rPr>
        <w:t xml:space="preserve">os giros presupuestales </w:t>
      </w:r>
      <w:r w:rsidR="006718C8" w:rsidRPr="00602175">
        <w:rPr>
          <w:rFonts w:asciiTheme="majorHAnsi" w:hAnsiTheme="majorHAnsi" w:cstheme="majorHAnsi"/>
        </w:rPr>
        <w:t>en el</w:t>
      </w:r>
      <w:r w:rsidRPr="00602175">
        <w:rPr>
          <w:rFonts w:asciiTheme="majorHAnsi" w:hAnsiTheme="majorHAnsi" w:cstheme="majorHAnsi"/>
        </w:rPr>
        <w:t xml:space="preserve"> per</w:t>
      </w:r>
      <w:r w:rsidR="006718C8" w:rsidRPr="00602175">
        <w:rPr>
          <w:rFonts w:asciiTheme="majorHAnsi" w:hAnsiTheme="majorHAnsi" w:cstheme="majorHAnsi"/>
        </w:rPr>
        <w:t>í</w:t>
      </w:r>
      <w:r w:rsidRPr="00602175">
        <w:rPr>
          <w:rFonts w:asciiTheme="majorHAnsi" w:hAnsiTheme="majorHAnsi" w:cstheme="majorHAnsi"/>
        </w:rPr>
        <w:t xml:space="preserve">odo de </w:t>
      </w:r>
      <w:r w:rsidR="00627E28" w:rsidRPr="00602175">
        <w:rPr>
          <w:rFonts w:asciiTheme="majorHAnsi" w:hAnsiTheme="majorHAnsi" w:cstheme="majorHAnsi"/>
        </w:rPr>
        <w:t>enero</w:t>
      </w:r>
      <w:r w:rsidRPr="00602175">
        <w:rPr>
          <w:rFonts w:asciiTheme="majorHAnsi" w:hAnsiTheme="majorHAnsi" w:cstheme="majorHAnsi"/>
        </w:rPr>
        <w:t xml:space="preserve"> a </w:t>
      </w:r>
      <w:r w:rsidR="00627E28" w:rsidRPr="00602175">
        <w:rPr>
          <w:rFonts w:asciiTheme="majorHAnsi" w:hAnsiTheme="majorHAnsi" w:cstheme="majorHAnsi"/>
        </w:rPr>
        <w:t>junio</w:t>
      </w:r>
      <w:r w:rsidRPr="00602175">
        <w:rPr>
          <w:rFonts w:asciiTheme="majorHAnsi" w:hAnsiTheme="majorHAnsi" w:cstheme="majorHAnsi"/>
        </w:rPr>
        <w:t xml:space="preserve"> de 202</w:t>
      </w:r>
      <w:r w:rsidR="00CC72F3" w:rsidRPr="00602175">
        <w:rPr>
          <w:rFonts w:asciiTheme="majorHAnsi" w:hAnsiTheme="majorHAnsi" w:cstheme="majorHAnsi"/>
        </w:rPr>
        <w:t>2</w:t>
      </w:r>
      <w:r w:rsidRPr="00602175">
        <w:rPr>
          <w:rFonts w:asciiTheme="majorHAnsi" w:hAnsiTheme="majorHAnsi" w:cstheme="majorHAnsi"/>
        </w:rPr>
        <w:t>,</w:t>
      </w:r>
      <w:r w:rsidR="005E27C3" w:rsidRPr="00602175">
        <w:rPr>
          <w:rFonts w:asciiTheme="majorHAnsi" w:hAnsiTheme="majorHAnsi" w:cstheme="majorHAnsi"/>
        </w:rPr>
        <w:t xml:space="preserve"> para el informe </w:t>
      </w:r>
      <w:r w:rsidRPr="00602175">
        <w:rPr>
          <w:rFonts w:asciiTheme="majorHAnsi" w:hAnsiTheme="majorHAnsi" w:cstheme="majorHAnsi"/>
        </w:rPr>
        <w:t>acumulado anual</w:t>
      </w:r>
      <w:r w:rsidR="006718C8" w:rsidRPr="00602175">
        <w:rPr>
          <w:rFonts w:asciiTheme="majorHAnsi" w:hAnsiTheme="majorHAnsi" w:cstheme="majorHAnsi"/>
        </w:rPr>
        <w:t xml:space="preserve"> de </w:t>
      </w:r>
      <w:r w:rsidRPr="00602175">
        <w:rPr>
          <w:rFonts w:asciiTheme="majorHAnsi" w:hAnsiTheme="majorHAnsi" w:cstheme="majorHAnsi"/>
        </w:rPr>
        <w:t>enero a diciembre</w:t>
      </w:r>
      <w:r w:rsidR="00695CB2" w:rsidRPr="00602175">
        <w:rPr>
          <w:rFonts w:asciiTheme="majorHAnsi" w:hAnsiTheme="majorHAnsi" w:cstheme="majorHAnsi"/>
        </w:rPr>
        <w:t>.</w:t>
      </w:r>
      <w:r w:rsidR="005E27C3" w:rsidRPr="00602175">
        <w:rPr>
          <w:rFonts w:asciiTheme="majorHAnsi" w:hAnsiTheme="majorHAnsi" w:cstheme="majorHAnsi"/>
        </w:rPr>
        <w:t xml:space="preserve"> </w:t>
      </w:r>
      <w:bookmarkStart w:id="47" w:name="_Toc44443097"/>
      <w:bookmarkStart w:id="48" w:name="_Toc44449162"/>
    </w:p>
    <w:bookmarkEnd w:id="47"/>
    <w:bookmarkEnd w:id="48"/>
    <w:p w14:paraId="32CB0768" w14:textId="77777777" w:rsidR="0016111D" w:rsidRDefault="0016111D" w:rsidP="0016111D">
      <w:pPr>
        <w:pStyle w:val="Descripcin"/>
        <w:rPr>
          <w:rFonts w:asciiTheme="majorHAnsi" w:hAnsiTheme="majorHAnsi" w:cstheme="majorHAnsi"/>
          <w:color w:val="FF0000"/>
          <w:sz w:val="22"/>
        </w:rPr>
      </w:pPr>
    </w:p>
    <w:p w14:paraId="1A34EBBF" w14:textId="151B5E4C" w:rsidR="00657BF3" w:rsidRPr="0016111D" w:rsidRDefault="0016111D" w:rsidP="0016111D">
      <w:pPr>
        <w:pStyle w:val="Descripcin"/>
        <w:rPr>
          <w:rFonts w:asciiTheme="majorHAnsi" w:hAnsiTheme="majorHAnsi" w:cstheme="majorHAnsi"/>
          <w:color w:val="FF0000"/>
          <w:sz w:val="28"/>
          <w:szCs w:val="24"/>
        </w:rPr>
      </w:pPr>
      <w:bookmarkStart w:id="49" w:name="_Toc95899801"/>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Pr>
          <w:rFonts w:asciiTheme="majorHAnsi" w:hAnsiTheme="majorHAnsi" w:cstheme="majorHAnsi"/>
          <w:noProof/>
          <w:color w:val="FF0000"/>
          <w:sz w:val="22"/>
        </w:rPr>
        <w:t>6</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Reporte Segundo Informe Semestral 2022</w:t>
      </w:r>
      <w:bookmarkEnd w:id="49"/>
    </w:p>
    <w:tbl>
      <w:tblPr>
        <w:tblStyle w:val="Tablaconcuadrcula1clara-nfasis51"/>
        <w:tblW w:w="4819" w:type="pct"/>
        <w:tblInd w:w="-28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07"/>
        <w:gridCol w:w="1378"/>
        <w:gridCol w:w="1571"/>
        <w:gridCol w:w="1571"/>
        <w:gridCol w:w="1426"/>
        <w:gridCol w:w="1571"/>
        <w:gridCol w:w="1574"/>
        <w:gridCol w:w="1423"/>
      </w:tblGrid>
      <w:tr w:rsidR="0080405B" w:rsidRPr="0089570D" w14:paraId="65D753E6" w14:textId="77777777" w:rsidTr="0080405B">
        <w:trPr>
          <w:cnfStyle w:val="100000000000" w:firstRow="1" w:lastRow="0" w:firstColumn="0" w:lastColumn="0" w:oddVBand="0" w:evenVBand="0" w:oddHBand="0" w:evenHBand="0" w:firstRowFirstColumn="0" w:firstRowLastColumn="0" w:lastRowFirstColumn="0" w:lastRowLastColumn="0"/>
          <w:trHeight w:val="966"/>
          <w:tblHeader/>
        </w:trPr>
        <w:tc>
          <w:tcPr>
            <w:cnfStyle w:val="001000000000" w:firstRow="0" w:lastRow="0" w:firstColumn="1" w:lastColumn="0" w:oddVBand="0" w:evenVBand="0" w:oddHBand="0" w:evenHBand="0" w:firstRowFirstColumn="0" w:firstRowLastColumn="0" w:lastRowFirstColumn="0" w:lastRowLastColumn="0"/>
            <w:tcW w:w="590" w:type="pct"/>
            <w:vMerge w:val="restart"/>
            <w:shd w:val="clear" w:color="auto" w:fill="F2F2F2" w:themeFill="background1" w:themeFillShade="F2"/>
            <w:vAlign w:val="center"/>
          </w:tcPr>
          <w:p w14:paraId="1E55A197" w14:textId="1DD485BF" w:rsidR="0080405B" w:rsidRPr="0089570D" w:rsidRDefault="0080405B" w:rsidP="00366DEE">
            <w:pPr>
              <w:widowControl w:val="0"/>
              <w:autoSpaceDE w:val="0"/>
              <w:autoSpaceDN w:val="0"/>
              <w:jc w:val="center"/>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Rubros</w:t>
            </w:r>
          </w:p>
        </w:tc>
        <w:tc>
          <w:tcPr>
            <w:tcW w:w="578" w:type="pct"/>
            <w:shd w:val="clear" w:color="auto" w:fill="F2F2F2" w:themeFill="background1" w:themeFillShade="F2"/>
            <w:vAlign w:val="center"/>
          </w:tcPr>
          <w:p w14:paraId="0753B244" w14:textId="0E11413D"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Ejecución presupuestal</w:t>
            </w:r>
          </w:p>
          <w:p w14:paraId="76FB91D3" w14:textId="5209A20C"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 de julio a 31 de diciembre de (año anterior)</w:t>
            </w:r>
          </w:p>
        </w:tc>
        <w:tc>
          <w:tcPr>
            <w:tcW w:w="659" w:type="pct"/>
            <w:shd w:val="clear" w:color="auto" w:fill="F2F2F2" w:themeFill="background1" w:themeFillShade="F2"/>
            <w:vAlign w:val="center"/>
          </w:tcPr>
          <w:p w14:paraId="7D7BF61A" w14:textId="01D3D185"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Giros presupuestales</w:t>
            </w:r>
          </w:p>
          <w:p w14:paraId="7DADFBFB" w14:textId="6D95536F"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 de julio a 31 de diciembre (año anterior)</w:t>
            </w:r>
          </w:p>
        </w:tc>
        <w:tc>
          <w:tcPr>
            <w:tcW w:w="659" w:type="pct"/>
            <w:shd w:val="clear" w:color="auto" w:fill="F2F2F2" w:themeFill="background1" w:themeFillShade="F2"/>
            <w:vAlign w:val="center"/>
          </w:tcPr>
          <w:p w14:paraId="6B92B49B" w14:textId="6400619F"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Giros presupuestales</w:t>
            </w:r>
          </w:p>
          <w:p w14:paraId="5DDB7769" w14:textId="5EC8BDA6"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 de julio a 31 de diciembre (año de reporte)</w:t>
            </w:r>
          </w:p>
        </w:tc>
        <w:tc>
          <w:tcPr>
            <w:tcW w:w="598" w:type="pct"/>
            <w:vMerge w:val="restart"/>
            <w:shd w:val="clear" w:color="auto" w:fill="F2F2F2" w:themeFill="background1" w:themeFillShade="F2"/>
            <w:vAlign w:val="center"/>
          </w:tcPr>
          <w:p w14:paraId="4B1FF5D0" w14:textId="77777777"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Indicador de austeridad por rubro (solo se mide los giros)</w:t>
            </w:r>
          </w:p>
          <w:p w14:paraId="1BD50C41" w14:textId="2425F8EB"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1-(D/C)*100%</w:t>
            </w:r>
          </w:p>
        </w:tc>
        <w:tc>
          <w:tcPr>
            <w:tcW w:w="659" w:type="pct"/>
            <w:shd w:val="clear" w:color="auto" w:fill="F2F2F2" w:themeFill="background1" w:themeFillShade="F2"/>
            <w:vAlign w:val="center"/>
          </w:tcPr>
          <w:p w14:paraId="7B7B9A51" w14:textId="77777777"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Giros presupuestales</w:t>
            </w:r>
          </w:p>
          <w:p w14:paraId="3DE6ED74" w14:textId="4FDC1806"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 de enero a 31 de diciembre (año anterior)</w:t>
            </w:r>
          </w:p>
        </w:tc>
        <w:tc>
          <w:tcPr>
            <w:tcW w:w="660" w:type="pct"/>
            <w:shd w:val="clear" w:color="auto" w:fill="F2F2F2" w:themeFill="background1" w:themeFillShade="F2"/>
            <w:vAlign w:val="center"/>
          </w:tcPr>
          <w:p w14:paraId="49928F19" w14:textId="77777777"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Giros presupuestales</w:t>
            </w:r>
          </w:p>
          <w:p w14:paraId="4AFA5939" w14:textId="168881A9"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 de enero a 31 de diciembre (año de reporte)</w:t>
            </w:r>
          </w:p>
        </w:tc>
        <w:tc>
          <w:tcPr>
            <w:tcW w:w="597" w:type="pct"/>
            <w:shd w:val="clear" w:color="auto" w:fill="F2F2F2" w:themeFill="background1" w:themeFillShade="F2"/>
            <w:vAlign w:val="center"/>
          </w:tcPr>
          <w:p w14:paraId="6F3B8B5E" w14:textId="77777777"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Indicador de austeridad por rubro (solo se mide los giros)</w:t>
            </w:r>
          </w:p>
          <w:p w14:paraId="281055B2" w14:textId="5A5E7B33"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1-(F/E)*100%</w:t>
            </w:r>
          </w:p>
        </w:tc>
      </w:tr>
      <w:tr w:rsidR="0080405B" w:rsidRPr="0089570D" w14:paraId="3202881A" w14:textId="4D26DCBC" w:rsidTr="0080405B">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000" w:firstRow="0" w:lastRow="0" w:firstColumn="1" w:lastColumn="0" w:oddVBand="0" w:evenVBand="0" w:oddHBand="0" w:evenHBand="0" w:firstRowFirstColumn="0" w:firstRowLastColumn="0" w:lastRowFirstColumn="0" w:lastRowLastColumn="0"/>
            <w:tcW w:w="590" w:type="pct"/>
            <w:vMerge/>
            <w:shd w:val="clear" w:color="auto" w:fill="F2F2F2" w:themeFill="background1" w:themeFillShade="F2"/>
          </w:tcPr>
          <w:p w14:paraId="1C33301B" w14:textId="3C54B770" w:rsidR="0080405B" w:rsidRPr="0089570D" w:rsidRDefault="0080405B" w:rsidP="00366DEE">
            <w:pPr>
              <w:widowControl w:val="0"/>
              <w:autoSpaceDE w:val="0"/>
              <w:autoSpaceDN w:val="0"/>
              <w:jc w:val="center"/>
              <w:rPr>
                <w:rFonts w:asciiTheme="majorHAnsi" w:eastAsia="Calibri" w:hAnsiTheme="majorHAnsi" w:cstheme="majorHAnsi"/>
                <w:b w:val="0"/>
                <w:bCs w:val="0"/>
                <w:color w:val="FFC000" w:themeColor="accent4"/>
                <w:sz w:val="16"/>
                <w:szCs w:val="16"/>
              </w:rPr>
            </w:pPr>
          </w:p>
        </w:tc>
        <w:tc>
          <w:tcPr>
            <w:tcW w:w="578" w:type="pct"/>
            <w:shd w:val="clear" w:color="auto" w:fill="F2F2F2" w:themeFill="background1" w:themeFillShade="F2"/>
            <w:vAlign w:val="center"/>
          </w:tcPr>
          <w:p w14:paraId="6EB95EAF" w14:textId="2C8B91C3"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A</w:t>
            </w:r>
          </w:p>
        </w:tc>
        <w:tc>
          <w:tcPr>
            <w:tcW w:w="659" w:type="pct"/>
            <w:shd w:val="clear" w:color="auto" w:fill="F2F2F2" w:themeFill="background1" w:themeFillShade="F2"/>
            <w:vAlign w:val="center"/>
          </w:tcPr>
          <w:p w14:paraId="644B6892" w14:textId="69C8F2E0"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C</w:t>
            </w:r>
          </w:p>
        </w:tc>
        <w:tc>
          <w:tcPr>
            <w:tcW w:w="659" w:type="pct"/>
            <w:shd w:val="clear" w:color="auto" w:fill="F2F2F2" w:themeFill="background1" w:themeFillShade="F2"/>
            <w:vAlign w:val="center"/>
          </w:tcPr>
          <w:p w14:paraId="730E9625" w14:textId="5D1A59C9"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D</w:t>
            </w:r>
          </w:p>
        </w:tc>
        <w:tc>
          <w:tcPr>
            <w:tcW w:w="598" w:type="pct"/>
            <w:vMerge/>
            <w:shd w:val="clear" w:color="auto" w:fill="F2F2F2" w:themeFill="background1" w:themeFillShade="F2"/>
          </w:tcPr>
          <w:p w14:paraId="2E2A3C71" w14:textId="77777777"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p>
        </w:tc>
        <w:tc>
          <w:tcPr>
            <w:tcW w:w="659" w:type="pct"/>
            <w:shd w:val="clear" w:color="auto" w:fill="F2F2F2" w:themeFill="background1" w:themeFillShade="F2"/>
            <w:vAlign w:val="center"/>
          </w:tcPr>
          <w:p w14:paraId="72C93846" w14:textId="41A2D15E" w:rsidR="0080405B" w:rsidRPr="0089570D" w:rsidRDefault="0080405B" w:rsidP="00366DEE">
            <w:pPr>
              <w:widowControl w:val="0"/>
              <w:autoSpaceDE w:val="0"/>
              <w:autoSpaceDN w:val="0"/>
              <w:ind w:left="708" w:hanging="708"/>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E</w:t>
            </w:r>
          </w:p>
        </w:tc>
        <w:tc>
          <w:tcPr>
            <w:tcW w:w="660" w:type="pct"/>
            <w:shd w:val="clear" w:color="auto" w:fill="F2F2F2" w:themeFill="background1" w:themeFillShade="F2"/>
            <w:vAlign w:val="center"/>
          </w:tcPr>
          <w:p w14:paraId="599E12F7" w14:textId="1E46DE0A" w:rsidR="0080405B" w:rsidRPr="0089570D" w:rsidRDefault="0080405B" w:rsidP="00366DEE">
            <w:pPr>
              <w:widowControl w:val="0"/>
              <w:autoSpaceDE w:val="0"/>
              <w:autoSpaceDN w:val="0"/>
              <w:ind w:left="708" w:hanging="708"/>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F</w:t>
            </w:r>
          </w:p>
        </w:tc>
        <w:tc>
          <w:tcPr>
            <w:tcW w:w="597" w:type="pct"/>
            <w:shd w:val="clear" w:color="auto" w:fill="F2F2F2" w:themeFill="background1" w:themeFillShade="F2"/>
            <w:vAlign w:val="center"/>
          </w:tcPr>
          <w:p w14:paraId="42C02AE2" w14:textId="5CC5AD0B" w:rsidR="0080405B" w:rsidRPr="0089570D" w:rsidRDefault="0080405B"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6"/>
                <w:szCs w:val="16"/>
              </w:rPr>
            </w:pPr>
            <w:r w:rsidRPr="0089570D">
              <w:rPr>
                <w:rFonts w:asciiTheme="majorHAnsi" w:eastAsia="Calibri" w:hAnsiTheme="majorHAnsi" w:cstheme="majorHAnsi"/>
                <w:b w:val="0"/>
                <w:bCs w:val="0"/>
                <w:color w:val="FFC000" w:themeColor="accent4"/>
                <w:sz w:val="16"/>
                <w:szCs w:val="16"/>
              </w:rPr>
              <w:t>G</w:t>
            </w:r>
          </w:p>
        </w:tc>
      </w:tr>
      <w:tr w:rsidR="0080405B" w:rsidRPr="0089570D" w14:paraId="078D5163" w14:textId="76564B32" w:rsidTr="0080405B">
        <w:trPr>
          <w:trHeight w:val="132"/>
        </w:trPr>
        <w:tc>
          <w:tcPr>
            <w:cnfStyle w:val="001000000000" w:firstRow="0" w:lastRow="0" w:firstColumn="1" w:lastColumn="0" w:oddVBand="0" w:evenVBand="0" w:oddHBand="0" w:evenHBand="0" w:firstRowFirstColumn="0" w:firstRowLastColumn="0" w:lastRowFirstColumn="0" w:lastRowLastColumn="0"/>
            <w:tcW w:w="590" w:type="pct"/>
          </w:tcPr>
          <w:p w14:paraId="262C105C" w14:textId="072CE680" w:rsidR="0080405B" w:rsidRPr="0089570D" w:rsidRDefault="0080405B" w:rsidP="00627E28">
            <w:pPr>
              <w:contextualSpacing/>
              <w:rPr>
                <w:rFonts w:asciiTheme="majorHAnsi" w:hAnsiTheme="majorHAnsi" w:cstheme="majorHAnsi"/>
                <w:b w:val="0"/>
                <w:bCs w:val="0"/>
                <w:sz w:val="16"/>
                <w:szCs w:val="16"/>
              </w:rPr>
            </w:pPr>
            <w:r w:rsidRPr="0089570D">
              <w:rPr>
                <w:rFonts w:asciiTheme="majorHAnsi" w:eastAsia="Arial" w:hAnsiTheme="majorHAnsi" w:cstheme="majorHAnsi"/>
                <w:b w:val="0"/>
                <w:bCs w:val="0"/>
                <w:sz w:val="16"/>
                <w:szCs w:val="16"/>
              </w:rPr>
              <w:t>Fotocopiado, multicopiado e impresión.</w:t>
            </w:r>
          </w:p>
        </w:tc>
        <w:tc>
          <w:tcPr>
            <w:tcW w:w="578" w:type="pct"/>
          </w:tcPr>
          <w:p w14:paraId="31FFFE99" w14:textId="1D129E3B"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2344CDD1" w14:textId="534F2A41"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2807EDC9" w14:textId="3BF78F64"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8" w:type="pct"/>
          </w:tcPr>
          <w:p w14:paraId="128A5BFA" w14:textId="581F5007"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1-(D/C)*100%</w:t>
            </w:r>
          </w:p>
        </w:tc>
        <w:tc>
          <w:tcPr>
            <w:tcW w:w="659" w:type="pct"/>
          </w:tcPr>
          <w:p w14:paraId="037C54C5" w14:textId="0604EE03"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60" w:type="pct"/>
          </w:tcPr>
          <w:p w14:paraId="60F88345" w14:textId="062B9082"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7" w:type="pct"/>
          </w:tcPr>
          <w:p w14:paraId="0875A162" w14:textId="1D7BE38E"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1-(F/E)*100%</w:t>
            </w:r>
          </w:p>
        </w:tc>
      </w:tr>
      <w:tr w:rsidR="0080405B" w:rsidRPr="0089570D" w14:paraId="5CBB172E" w14:textId="77777777" w:rsidTr="0080405B">
        <w:trPr>
          <w:trHeight w:val="540"/>
        </w:trPr>
        <w:tc>
          <w:tcPr>
            <w:cnfStyle w:val="001000000000" w:firstRow="0" w:lastRow="0" w:firstColumn="1" w:lastColumn="0" w:oddVBand="0" w:evenVBand="0" w:oddHBand="0" w:evenHBand="0" w:firstRowFirstColumn="0" w:firstRowLastColumn="0" w:lastRowFirstColumn="0" w:lastRowLastColumn="0"/>
            <w:tcW w:w="590" w:type="pct"/>
          </w:tcPr>
          <w:p w14:paraId="47238564" w14:textId="60936423" w:rsidR="0080405B" w:rsidRPr="0089570D" w:rsidRDefault="0080405B" w:rsidP="00627E28">
            <w:pPr>
              <w:contextualSpacing/>
              <w:rPr>
                <w:rFonts w:asciiTheme="majorHAnsi" w:hAnsiTheme="majorHAnsi" w:cstheme="majorHAnsi"/>
                <w:b w:val="0"/>
                <w:bCs w:val="0"/>
                <w:sz w:val="16"/>
                <w:szCs w:val="16"/>
                <w:lang w:val="es-MX"/>
              </w:rPr>
            </w:pPr>
            <w:r w:rsidRPr="0089570D">
              <w:rPr>
                <w:rFonts w:asciiTheme="majorHAnsi" w:eastAsia="Arial" w:hAnsiTheme="majorHAnsi" w:cstheme="majorHAnsi"/>
                <w:b w:val="0"/>
                <w:bCs w:val="0"/>
                <w:sz w:val="16"/>
                <w:szCs w:val="16"/>
              </w:rPr>
              <w:t xml:space="preserve">Elementos de consumo (papelería, elementos de oficina y </w:t>
            </w:r>
            <w:r w:rsidRPr="0089570D">
              <w:rPr>
                <w:rFonts w:asciiTheme="majorHAnsi" w:eastAsia="Arial" w:hAnsiTheme="majorHAnsi" w:cstheme="majorHAnsi"/>
                <w:b w:val="0"/>
                <w:bCs w:val="0"/>
                <w:sz w:val="16"/>
                <w:szCs w:val="16"/>
              </w:rPr>
              <w:lastRenderedPageBreak/>
              <w:t>almacenamiento).</w:t>
            </w:r>
          </w:p>
        </w:tc>
        <w:tc>
          <w:tcPr>
            <w:tcW w:w="578" w:type="pct"/>
          </w:tcPr>
          <w:p w14:paraId="05EBFF49" w14:textId="6E4CEEBC"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lastRenderedPageBreak/>
              <w:t>$</w:t>
            </w:r>
          </w:p>
        </w:tc>
        <w:tc>
          <w:tcPr>
            <w:tcW w:w="659" w:type="pct"/>
          </w:tcPr>
          <w:p w14:paraId="727DE3DB" w14:textId="1F14E166"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632863E3" w14:textId="21988047"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8" w:type="pct"/>
          </w:tcPr>
          <w:p w14:paraId="08AE3B27" w14:textId="37CB11D3"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1-(D/C)*100%</w:t>
            </w:r>
          </w:p>
        </w:tc>
        <w:tc>
          <w:tcPr>
            <w:tcW w:w="659" w:type="pct"/>
          </w:tcPr>
          <w:p w14:paraId="1F8CF8E6" w14:textId="0477A1D3"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60" w:type="pct"/>
          </w:tcPr>
          <w:p w14:paraId="400FD8BC" w14:textId="7C87CAC7"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7" w:type="pct"/>
          </w:tcPr>
          <w:p w14:paraId="1DC549C5" w14:textId="007B3E2A"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1-(F/E)*100%</w:t>
            </w:r>
          </w:p>
        </w:tc>
      </w:tr>
      <w:tr w:rsidR="0080405B" w:rsidRPr="0089570D" w14:paraId="1ACA4937" w14:textId="101B9401" w:rsidTr="0080405B">
        <w:trPr>
          <w:trHeight w:val="277"/>
        </w:trPr>
        <w:tc>
          <w:tcPr>
            <w:cnfStyle w:val="001000000000" w:firstRow="0" w:lastRow="0" w:firstColumn="1" w:lastColumn="0" w:oddVBand="0" w:evenVBand="0" w:oddHBand="0" w:evenHBand="0" w:firstRowFirstColumn="0" w:firstRowLastColumn="0" w:lastRowFirstColumn="0" w:lastRowLastColumn="0"/>
            <w:tcW w:w="590" w:type="pct"/>
          </w:tcPr>
          <w:p w14:paraId="5377F64A" w14:textId="117586EC" w:rsidR="0080405B" w:rsidRPr="0089570D" w:rsidRDefault="0080405B" w:rsidP="00627E28">
            <w:pPr>
              <w:contextualSpacing/>
              <w:rPr>
                <w:rFonts w:asciiTheme="majorHAnsi" w:hAnsiTheme="majorHAnsi" w:cstheme="majorHAnsi"/>
                <w:b w:val="0"/>
                <w:bCs w:val="0"/>
                <w:sz w:val="16"/>
                <w:szCs w:val="16"/>
              </w:rPr>
            </w:pPr>
            <w:r w:rsidRPr="0089570D">
              <w:rPr>
                <w:rFonts w:asciiTheme="majorHAnsi" w:eastAsia="Arial" w:hAnsiTheme="majorHAnsi" w:cstheme="majorHAnsi"/>
                <w:b w:val="0"/>
                <w:bCs w:val="0"/>
                <w:sz w:val="16"/>
                <w:szCs w:val="16"/>
              </w:rPr>
              <w:t>Edición, impresión, reproducción y publicación de avisos.</w:t>
            </w:r>
          </w:p>
        </w:tc>
        <w:tc>
          <w:tcPr>
            <w:tcW w:w="578" w:type="pct"/>
          </w:tcPr>
          <w:p w14:paraId="17BA541D" w14:textId="186F9012"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764100D4" w14:textId="7F17BB1A"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781FEDA0" w14:textId="629B2E02"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8" w:type="pct"/>
          </w:tcPr>
          <w:p w14:paraId="2B4961CF" w14:textId="6A16C136"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1-(D/C)*100%</w:t>
            </w:r>
          </w:p>
        </w:tc>
        <w:tc>
          <w:tcPr>
            <w:tcW w:w="659" w:type="pct"/>
          </w:tcPr>
          <w:p w14:paraId="3C305EFB" w14:textId="05FF17AD"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60" w:type="pct"/>
          </w:tcPr>
          <w:p w14:paraId="345BD231" w14:textId="263C0045"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7" w:type="pct"/>
          </w:tcPr>
          <w:p w14:paraId="3F2D150F" w14:textId="66E32849"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1-(F/E)*100%</w:t>
            </w:r>
          </w:p>
        </w:tc>
      </w:tr>
      <w:tr w:rsidR="0080405B" w:rsidRPr="0089570D" w14:paraId="76E828F9" w14:textId="43864376" w:rsidTr="0080405B">
        <w:trPr>
          <w:trHeight w:val="256"/>
        </w:trPr>
        <w:tc>
          <w:tcPr>
            <w:cnfStyle w:val="001000000000" w:firstRow="0" w:lastRow="0" w:firstColumn="1" w:lastColumn="0" w:oddVBand="0" w:evenVBand="0" w:oddHBand="0" w:evenHBand="0" w:firstRowFirstColumn="0" w:firstRowLastColumn="0" w:lastRowFirstColumn="0" w:lastRowLastColumn="0"/>
            <w:tcW w:w="590" w:type="pct"/>
          </w:tcPr>
          <w:p w14:paraId="5D6791CE" w14:textId="64C5CBB9" w:rsidR="0080405B" w:rsidRPr="0089570D" w:rsidRDefault="0080405B" w:rsidP="00627E28">
            <w:pPr>
              <w:contextualSpacing/>
              <w:rPr>
                <w:rFonts w:asciiTheme="majorHAnsi" w:hAnsiTheme="majorHAnsi" w:cstheme="majorHAnsi"/>
                <w:b w:val="0"/>
                <w:bCs w:val="0"/>
                <w:sz w:val="16"/>
                <w:szCs w:val="16"/>
              </w:rPr>
            </w:pPr>
            <w:r w:rsidRPr="0089570D">
              <w:rPr>
                <w:rFonts w:asciiTheme="majorHAnsi" w:eastAsia="Arial" w:hAnsiTheme="majorHAnsi" w:cstheme="majorHAnsi"/>
                <w:b w:val="0"/>
                <w:bCs w:val="0"/>
                <w:sz w:val="16"/>
                <w:szCs w:val="16"/>
              </w:rPr>
              <w:t>Servicios públicos.</w:t>
            </w:r>
          </w:p>
        </w:tc>
        <w:tc>
          <w:tcPr>
            <w:tcW w:w="578" w:type="pct"/>
          </w:tcPr>
          <w:p w14:paraId="56452A07" w14:textId="0AF6BA11"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73E7FAF3" w14:textId="4C71C55D"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59" w:type="pct"/>
          </w:tcPr>
          <w:p w14:paraId="55ECE4CF" w14:textId="36C9B9C1"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8" w:type="pct"/>
          </w:tcPr>
          <w:p w14:paraId="04B4646C" w14:textId="41AE3544"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1-(D/C)*100%</w:t>
            </w:r>
          </w:p>
        </w:tc>
        <w:tc>
          <w:tcPr>
            <w:tcW w:w="659" w:type="pct"/>
          </w:tcPr>
          <w:p w14:paraId="695168F8" w14:textId="533E56A1"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660" w:type="pct"/>
          </w:tcPr>
          <w:p w14:paraId="055EAEB1" w14:textId="198E5208"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w:t>
            </w:r>
          </w:p>
        </w:tc>
        <w:tc>
          <w:tcPr>
            <w:tcW w:w="597" w:type="pct"/>
          </w:tcPr>
          <w:p w14:paraId="3CABE97C" w14:textId="03EDB3D5"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89570D">
              <w:rPr>
                <w:rFonts w:asciiTheme="majorHAnsi" w:hAnsiTheme="majorHAnsi" w:cstheme="majorHAnsi"/>
                <w:sz w:val="16"/>
                <w:szCs w:val="16"/>
              </w:rPr>
              <w:t>1-(F/E)*100%</w:t>
            </w:r>
          </w:p>
        </w:tc>
      </w:tr>
      <w:tr w:rsidR="0080405B" w:rsidRPr="0089570D" w14:paraId="1F1EBE79" w14:textId="77777777" w:rsidTr="0080405B">
        <w:trPr>
          <w:trHeight w:val="363"/>
        </w:trPr>
        <w:tc>
          <w:tcPr>
            <w:cnfStyle w:val="001000000000" w:firstRow="0" w:lastRow="0" w:firstColumn="1" w:lastColumn="0" w:oddVBand="0" w:evenVBand="0" w:oddHBand="0" w:evenHBand="0" w:firstRowFirstColumn="0" w:firstRowLastColumn="0" w:lastRowFirstColumn="0" w:lastRowLastColumn="0"/>
            <w:tcW w:w="590" w:type="pct"/>
          </w:tcPr>
          <w:p w14:paraId="0645B852" w14:textId="27E39ACA" w:rsidR="0080405B" w:rsidRPr="0089570D" w:rsidRDefault="0080405B" w:rsidP="00627E28">
            <w:pPr>
              <w:contextualSpacing/>
              <w:rPr>
                <w:rFonts w:asciiTheme="majorHAnsi" w:hAnsiTheme="majorHAnsi" w:cstheme="majorHAnsi"/>
                <w:sz w:val="16"/>
                <w:szCs w:val="16"/>
              </w:rPr>
            </w:pPr>
            <w:r w:rsidRPr="0089570D">
              <w:rPr>
                <w:rFonts w:asciiTheme="majorHAnsi" w:hAnsiTheme="majorHAnsi" w:cstheme="majorHAnsi"/>
                <w:sz w:val="16"/>
                <w:szCs w:val="16"/>
              </w:rPr>
              <w:t>TOTALES</w:t>
            </w:r>
          </w:p>
        </w:tc>
        <w:tc>
          <w:tcPr>
            <w:tcW w:w="578" w:type="pct"/>
          </w:tcPr>
          <w:p w14:paraId="3BBCCA8D" w14:textId="2398306F"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w:t>
            </w:r>
          </w:p>
        </w:tc>
        <w:tc>
          <w:tcPr>
            <w:tcW w:w="659" w:type="pct"/>
          </w:tcPr>
          <w:p w14:paraId="7EF20CE5" w14:textId="6FA980C2"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w:t>
            </w:r>
          </w:p>
        </w:tc>
        <w:tc>
          <w:tcPr>
            <w:tcW w:w="659" w:type="pct"/>
          </w:tcPr>
          <w:p w14:paraId="26E5B8EF" w14:textId="54BD9586"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w:t>
            </w:r>
          </w:p>
        </w:tc>
        <w:tc>
          <w:tcPr>
            <w:tcW w:w="598" w:type="pct"/>
          </w:tcPr>
          <w:p w14:paraId="55F47985" w14:textId="081E2A0C"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1-(D/C)*100%</w:t>
            </w:r>
          </w:p>
        </w:tc>
        <w:tc>
          <w:tcPr>
            <w:tcW w:w="659" w:type="pct"/>
          </w:tcPr>
          <w:p w14:paraId="1EE6D536" w14:textId="083FC536"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w:t>
            </w:r>
          </w:p>
        </w:tc>
        <w:tc>
          <w:tcPr>
            <w:tcW w:w="660" w:type="pct"/>
          </w:tcPr>
          <w:p w14:paraId="188E2FB1" w14:textId="117D5A99"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w:t>
            </w:r>
          </w:p>
        </w:tc>
        <w:tc>
          <w:tcPr>
            <w:tcW w:w="597" w:type="pct"/>
          </w:tcPr>
          <w:p w14:paraId="21C8602F" w14:textId="110958FB" w:rsidR="0080405B" w:rsidRPr="0089570D" w:rsidRDefault="0080405B" w:rsidP="00627E28">
            <w:pPr>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89570D">
              <w:rPr>
                <w:rFonts w:asciiTheme="majorHAnsi" w:hAnsiTheme="majorHAnsi" w:cstheme="majorHAnsi"/>
                <w:b/>
                <w:bCs/>
                <w:sz w:val="16"/>
                <w:szCs w:val="16"/>
              </w:rPr>
              <w:t>1-(F/E)*100%</w:t>
            </w:r>
          </w:p>
        </w:tc>
      </w:tr>
      <w:bookmarkEnd w:id="0"/>
    </w:tbl>
    <w:p w14:paraId="6095F564" w14:textId="738DF351" w:rsidR="00366DEE" w:rsidRDefault="00366DEE" w:rsidP="00695CB2">
      <w:pPr>
        <w:spacing w:after="0" w:line="240" w:lineRule="auto"/>
        <w:contextualSpacing/>
        <w:rPr>
          <w:rFonts w:asciiTheme="majorHAnsi" w:hAnsiTheme="majorHAnsi" w:cstheme="majorHAnsi"/>
        </w:rPr>
      </w:pPr>
    </w:p>
    <w:p w14:paraId="27BC5E31" w14:textId="501658AB" w:rsidR="0016111D" w:rsidRDefault="0016111D" w:rsidP="00695CB2">
      <w:pPr>
        <w:spacing w:after="0" w:line="240" w:lineRule="auto"/>
        <w:contextualSpacing/>
        <w:rPr>
          <w:rFonts w:asciiTheme="majorHAnsi" w:hAnsiTheme="majorHAnsi" w:cstheme="majorHAnsi"/>
        </w:rPr>
      </w:pPr>
    </w:p>
    <w:p w14:paraId="04548033" w14:textId="002D7AAE" w:rsidR="0016111D" w:rsidRDefault="0016111D" w:rsidP="00695CB2">
      <w:pPr>
        <w:spacing w:after="0" w:line="240" w:lineRule="auto"/>
        <w:contextualSpacing/>
        <w:rPr>
          <w:rFonts w:asciiTheme="majorHAnsi" w:hAnsiTheme="majorHAnsi" w:cstheme="majorHAnsi"/>
        </w:rPr>
      </w:pPr>
    </w:p>
    <w:p w14:paraId="6BC804C1" w14:textId="51896743" w:rsidR="0016111D" w:rsidRDefault="0016111D" w:rsidP="00695CB2">
      <w:pPr>
        <w:spacing w:after="0" w:line="240" w:lineRule="auto"/>
        <w:contextualSpacing/>
        <w:rPr>
          <w:rFonts w:asciiTheme="majorHAnsi" w:hAnsiTheme="majorHAnsi" w:cstheme="majorHAnsi"/>
        </w:rPr>
      </w:pPr>
    </w:p>
    <w:p w14:paraId="1F4B570C" w14:textId="1483F0BB" w:rsidR="0016111D" w:rsidRDefault="0016111D" w:rsidP="00695CB2">
      <w:pPr>
        <w:spacing w:after="0" w:line="240" w:lineRule="auto"/>
        <w:contextualSpacing/>
        <w:rPr>
          <w:rFonts w:asciiTheme="majorHAnsi" w:hAnsiTheme="majorHAnsi" w:cstheme="majorHAnsi"/>
        </w:rPr>
      </w:pPr>
    </w:p>
    <w:p w14:paraId="24B6FD58" w14:textId="2F09C9A3" w:rsidR="0016111D" w:rsidRDefault="0016111D" w:rsidP="00695CB2">
      <w:pPr>
        <w:spacing w:after="0" w:line="240" w:lineRule="auto"/>
        <w:contextualSpacing/>
        <w:rPr>
          <w:rFonts w:asciiTheme="majorHAnsi" w:hAnsiTheme="majorHAnsi" w:cstheme="majorHAnsi"/>
        </w:rPr>
      </w:pPr>
    </w:p>
    <w:p w14:paraId="2589349A" w14:textId="4EB4843B" w:rsidR="0016111D" w:rsidRDefault="0016111D" w:rsidP="00695CB2">
      <w:pPr>
        <w:spacing w:after="0" w:line="240" w:lineRule="auto"/>
        <w:contextualSpacing/>
        <w:rPr>
          <w:rFonts w:asciiTheme="majorHAnsi" w:hAnsiTheme="majorHAnsi" w:cstheme="majorHAnsi"/>
        </w:rPr>
      </w:pPr>
    </w:p>
    <w:p w14:paraId="7E41B648" w14:textId="791C1B1C" w:rsidR="0016111D" w:rsidRDefault="0016111D" w:rsidP="00695CB2">
      <w:pPr>
        <w:spacing w:after="0" w:line="240" w:lineRule="auto"/>
        <w:contextualSpacing/>
        <w:rPr>
          <w:rFonts w:asciiTheme="majorHAnsi" w:hAnsiTheme="majorHAnsi" w:cstheme="majorHAnsi"/>
        </w:rPr>
      </w:pPr>
    </w:p>
    <w:p w14:paraId="4648E919" w14:textId="3DD97E17" w:rsidR="0016111D" w:rsidRDefault="0016111D" w:rsidP="00695CB2">
      <w:pPr>
        <w:spacing w:after="0" w:line="240" w:lineRule="auto"/>
        <w:contextualSpacing/>
        <w:rPr>
          <w:rFonts w:asciiTheme="majorHAnsi" w:hAnsiTheme="majorHAnsi" w:cstheme="majorHAnsi"/>
        </w:rPr>
      </w:pPr>
    </w:p>
    <w:p w14:paraId="5BC6FE0A" w14:textId="2D446265" w:rsidR="0016111D" w:rsidRDefault="0016111D" w:rsidP="00695CB2">
      <w:pPr>
        <w:spacing w:after="0" w:line="240" w:lineRule="auto"/>
        <w:contextualSpacing/>
        <w:rPr>
          <w:rFonts w:asciiTheme="majorHAnsi" w:hAnsiTheme="majorHAnsi" w:cstheme="majorHAnsi"/>
        </w:rPr>
      </w:pPr>
    </w:p>
    <w:p w14:paraId="337F8CF1" w14:textId="65AD0446" w:rsidR="0016111D" w:rsidRDefault="0016111D" w:rsidP="00695CB2">
      <w:pPr>
        <w:spacing w:after="0" w:line="240" w:lineRule="auto"/>
        <w:contextualSpacing/>
        <w:rPr>
          <w:rFonts w:asciiTheme="majorHAnsi" w:hAnsiTheme="majorHAnsi" w:cstheme="majorHAnsi"/>
        </w:rPr>
      </w:pPr>
    </w:p>
    <w:p w14:paraId="3989D828" w14:textId="6F4D4E50" w:rsidR="009F53E2" w:rsidRDefault="009F53E2" w:rsidP="00695CB2">
      <w:pPr>
        <w:spacing w:after="0" w:line="240" w:lineRule="auto"/>
        <w:contextualSpacing/>
        <w:rPr>
          <w:rFonts w:asciiTheme="majorHAnsi" w:hAnsiTheme="majorHAnsi" w:cstheme="majorHAnsi"/>
        </w:rPr>
      </w:pPr>
    </w:p>
    <w:p w14:paraId="03C23CB7" w14:textId="184A6EEB" w:rsidR="009F53E2" w:rsidRDefault="009F53E2" w:rsidP="00695CB2">
      <w:pPr>
        <w:spacing w:after="0" w:line="240" w:lineRule="auto"/>
        <w:contextualSpacing/>
        <w:rPr>
          <w:rFonts w:asciiTheme="majorHAnsi" w:hAnsiTheme="majorHAnsi" w:cstheme="majorHAnsi"/>
        </w:rPr>
      </w:pPr>
    </w:p>
    <w:p w14:paraId="7A8DFCCB" w14:textId="0C1E6F45" w:rsidR="009F53E2" w:rsidRDefault="009F53E2" w:rsidP="00695CB2">
      <w:pPr>
        <w:spacing w:after="0" w:line="240" w:lineRule="auto"/>
        <w:contextualSpacing/>
        <w:rPr>
          <w:rFonts w:asciiTheme="majorHAnsi" w:hAnsiTheme="majorHAnsi" w:cstheme="majorHAnsi"/>
        </w:rPr>
      </w:pPr>
    </w:p>
    <w:p w14:paraId="069F57DA" w14:textId="1CDCAABF" w:rsidR="009F53E2" w:rsidRDefault="009F53E2" w:rsidP="00695CB2">
      <w:pPr>
        <w:spacing w:after="0" w:line="240" w:lineRule="auto"/>
        <w:contextualSpacing/>
        <w:rPr>
          <w:rFonts w:asciiTheme="majorHAnsi" w:hAnsiTheme="majorHAnsi" w:cstheme="majorHAnsi"/>
        </w:rPr>
      </w:pPr>
    </w:p>
    <w:p w14:paraId="588F18D5" w14:textId="3436E764" w:rsidR="009F53E2" w:rsidRDefault="009F53E2" w:rsidP="00695CB2">
      <w:pPr>
        <w:spacing w:after="0" w:line="240" w:lineRule="auto"/>
        <w:contextualSpacing/>
        <w:rPr>
          <w:rFonts w:asciiTheme="majorHAnsi" w:hAnsiTheme="majorHAnsi" w:cstheme="majorHAnsi"/>
        </w:rPr>
      </w:pPr>
    </w:p>
    <w:p w14:paraId="3957BB66" w14:textId="6B118A4F" w:rsidR="009F53E2" w:rsidRDefault="009F53E2" w:rsidP="00695CB2">
      <w:pPr>
        <w:spacing w:after="0" w:line="240" w:lineRule="auto"/>
        <w:contextualSpacing/>
        <w:rPr>
          <w:rFonts w:asciiTheme="majorHAnsi" w:hAnsiTheme="majorHAnsi" w:cstheme="majorHAnsi"/>
        </w:rPr>
      </w:pPr>
    </w:p>
    <w:p w14:paraId="1AF3EB58" w14:textId="77777777" w:rsidR="009F53E2" w:rsidRDefault="009F53E2" w:rsidP="00695CB2">
      <w:pPr>
        <w:spacing w:after="0" w:line="240" w:lineRule="auto"/>
        <w:contextualSpacing/>
        <w:rPr>
          <w:rFonts w:asciiTheme="majorHAnsi" w:hAnsiTheme="majorHAnsi" w:cstheme="majorHAnsi"/>
        </w:rPr>
      </w:pPr>
    </w:p>
    <w:p w14:paraId="588C5942" w14:textId="77777777" w:rsidR="0016111D" w:rsidRPr="00602175" w:rsidRDefault="0016111D" w:rsidP="00695CB2">
      <w:pPr>
        <w:spacing w:after="0" w:line="240" w:lineRule="auto"/>
        <w:contextualSpacing/>
        <w:rPr>
          <w:rFonts w:asciiTheme="majorHAnsi" w:hAnsiTheme="majorHAnsi" w:cstheme="majorHAnsi"/>
        </w:rPr>
      </w:pPr>
    </w:p>
    <w:p w14:paraId="582A1166" w14:textId="002A96EB" w:rsidR="00DC556F" w:rsidRPr="00B5454E" w:rsidRDefault="00DC556F" w:rsidP="00B5454E">
      <w:pPr>
        <w:pStyle w:val="Prrafodelista"/>
        <w:numPr>
          <w:ilvl w:val="2"/>
          <w:numId w:val="37"/>
        </w:numPr>
        <w:spacing w:after="0" w:line="240" w:lineRule="auto"/>
        <w:contextualSpacing/>
        <w:jc w:val="both"/>
        <w:rPr>
          <w:rFonts w:asciiTheme="majorHAnsi" w:eastAsiaTheme="minorHAnsi" w:hAnsiTheme="majorHAnsi" w:cstheme="majorHAnsi"/>
          <w:b/>
          <w:bCs/>
          <w:color w:val="C00000"/>
          <w:sz w:val="24"/>
          <w:szCs w:val="24"/>
          <w:lang w:val="es-CO"/>
        </w:rPr>
      </w:pPr>
      <w:r w:rsidRPr="00B5454E">
        <w:rPr>
          <w:rFonts w:asciiTheme="majorHAnsi" w:eastAsiaTheme="minorHAnsi" w:hAnsiTheme="majorHAnsi" w:cstheme="majorHAnsi"/>
          <w:b/>
          <w:bCs/>
          <w:color w:val="C00000"/>
          <w:sz w:val="24"/>
          <w:szCs w:val="24"/>
          <w:lang w:val="es-CO"/>
        </w:rPr>
        <w:t>Indicador de cumplimiento</w:t>
      </w:r>
    </w:p>
    <w:p w14:paraId="3CF0325E" w14:textId="0C5E0042" w:rsidR="00DC556F" w:rsidRPr="00602175" w:rsidRDefault="00DC556F" w:rsidP="00DC556F">
      <w:pPr>
        <w:spacing w:after="0" w:line="240" w:lineRule="auto"/>
        <w:contextualSpacing/>
        <w:jc w:val="both"/>
        <w:rPr>
          <w:rFonts w:asciiTheme="majorHAnsi" w:eastAsiaTheme="minorHAnsi" w:hAnsiTheme="majorHAnsi" w:cstheme="majorHAnsi"/>
          <w:b/>
          <w:bCs/>
          <w:color w:val="C00000"/>
          <w:lang w:val="es-CO"/>
        </w:rPr>
      </w:pPr>
    </w:p>
    <w:p w14:paraId="7D24A432" w14:textId="2799DABF" w:rsidR="00DC556F" w:rsidRPr="0016111D" w:rsidRDefault="0016111D" w:rsidP="0016111D">
      <w:pPr>
        <w:pStyle w:val="Descripcin"/>
        <w:rPr>
          <w:rFonts w:asciiTheme="majorHAnsi" w:hAnsiTheme="majorHAnsi" w:cstheme="majorHAnsi"/>
          <w:b/>
          <w:bCs/>
          <w:color w:val="FF0000"/>
          <w:sz w:val="36"/>
          <w:szCs w:val="32"/>
        </w:rPr>
      </w:pPr>
      <w:bookmarkStart w:id="50" w:name="_Toc95899802"/>
      <w:r w:rsidRPr="0016111D">
        <w:rPr>
          <w:rFonts w:asciiTheme="majorHAnsi" w:hAnsiTheme="majorHAnsi" w:cstheme="majorHAnsi"/>
          <w:color w:val="FF0000"/>
          <w:sz w:val="22"/>
        </w:rPr>
        <w:t xml:space="preserve">Tabla </w:t>
      </w:r>
      <w:r w:rsidRPr="0016111D">
        <w:rPr>
          <w:rFonts w:asciiTheme="majorHAnsi" w:hAnsiTheme="majorHAnsi" w:cstheme="majorHAnsi"/>
          <w:color w:val="FF0000"/>
          <w:sz w:val="22"/>
        </w:rPr>
        <w:fldChar w:fldCharType="begin"/>
      </w:r>
      <w:r w:rsidRPr="0016111D">
        <w:rPr>
          <w:rFonts w:asciiTheme="majorHAnsi" w:hAnsiTheme="majorHAnsi" w:cstheme="majorHAnsi"/>
          <w:color w:val="FF0000"/>
          <w:sz w:val="22"/>
        </w:rPr>
        <w:instrText xml:space="preserve"> SEQ Tabla \* ARABIC </w:instrText>
      </w:r>
      <w:r w:rsidRPr="0016111D">
        <w:rPr>
          <w:rFonts w:asciiTheme="majorHAnsi" w:hAnsiTheme="majorHAnsi" w:cstheme="majorHAnsi"/>
          <w:color w:val="FF0000"/>
          <w:sz w:val="22"/>
        </w:rPr>
        <w:fldChar w:fldCharType="separate"/>
      </w:r>
      <w:r w:rsidRPr="0016111D">
        <w:rPr>
          <w:rFonts w:asciiTheme="majorHAnsi" w:hAnsiTheme="majorHAnsi" w:cstheme="majorHAnsi"/>
          <w:noProof/>
          <w:color w:val="FF0000"/>
          <w:sz w:val="22"/>
        </w:rPr>
        <w:t>7</w:t>
      </w:r>
      <w:r w:rsidRPr="0016111D">
        <w:rPr>
          <w:rFonts w:asciiTheme="majorHAnsi" w:hAnsiTheme="majorHAnsi" w:cstheme="majorHAnsi"/>
          <w:color w:val="FF0000"/>
          <w:sz w:val="22"/>
        </w:rPr>
        <w:fldChar w:fldCharType="end"/>
      </w:r>
      <w:r w:rsidRPr="0016111D">
        <w:rPr>
          <w:rFonts w:asciiTheme="majorHAnsi" w:hAnsiTheme="majorHAnsi" w:cstheme="majorHAnsi"/>
          <w:color w:val="FF0000"/>
          <w:sz w:val="22"/>
        </w:rPr>
        <w:t xml:space="preserve"> Reporte indicador de cumplimiento</w:t>
      </w:r>
      <w:bookmarkEnd w:id="50"/>
    </w:p>
    <w:tbl>
      <w:tblPr>
        <w:tblStyle w:val="Tablaconcuadrcula1clara-nfasis51"/>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18"/>
        <w:gridCol w:w="3007"/>
        <w:gridCol w:w="3279"/>
        <w:gridCol w:w="2447"/>
      </w:tblGrid>
      <w:tr w:rsidR="00087820" w:rsidRPr="00602175" w14:paraId="20A81586" w14:textId="77777777" w:rsidTr="00366DEE">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3318" w:type="dxa"/>
            <w:vMerge w:val="restart"/>
            <w:tcBorders>
              <w:bottom w:val="none" w:sz="0" w:space="0" w:color="auto"/>
            </w:tcBorders>
            <w:shd w:val="clear" w:color="auto" w:fill="F2F2F2" w:themeFill="background1" w:themeFillShade="F2"/>
            <w:vAlign w:val="center"/>
          </w:tcPr>
          <w:p w14:paraId="5D75E602" w14:textId="75A9F5A8" w:rsidR="00087820" w:rsidRPr="00602175" w:rsidRDefault="00087820" w:rsidP="00366DEE">
            <w:pPr>
              <w:widowControl w:val="0"/>
              <w:autoSpaceDE w:val="0"/>
              <w:autoSpaceDN w:val="0"/>
              <w:jc w:val="center"/>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Rubro priorizado</w:t>
            </w:r>
          </w:p>
        </w:tc>
        <w:tc>
          <w:tcPr>
            <w:tcW w:w="3007" w:type="dxa"/>
            <w:tcBorders>
              <w:bottom w:val="none" w:sz="0" w:space="0" w:color="auto"/>
            </w:tcBorders>
            <w:shd w:val="clear" w:color="auto" w:fill="F2F2F2" w:themeFill="background1" w:themeFillShade="F2"/>
            <w:vAlign w:val="center"/>
          </w:tcPr>
          <w:p w14:paraId="378366A9" w14:textId="77777777"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Resultado del Indicador de austeridad por rubro</w:t>
            </w:r>
          </w:p>
          <w:p w14:paraId="0F05D2B1" w14:textId="5C39AC2C"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(columna G de la tabla 3)</w:t>
            </w:r>
          </w:p>
        </w:tc>
        <w:tc>
          <w:tcPr>
            <w:tcW w:w="3279" w:type="dxa"/>
            <w:tcBorders>
              <w:bottom w:val="none" w:sz="0" w:space="0" w:color="auto"/>
            </w:tcBorders>
            <w:shd w:val="clear" w:color="auto" w:fill="F2F2F2" w:themeFill="background1" w:themeFillShade="F2"/>
            <w:vAlign w:val="center"/>
          </w:tcPr>
          <w:p w14:paraId="2834C792" w14:textId="77777777"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Meta programada en % (mantener o reducir)</w:t>
            </w:r>
          </w:p>
          <w:p w14:paraId="6D707C5B" w14:textId="6799C02E"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(columna D tabla 1)</w:t>
            </w:r>
          </w:p>
        </w:tc>
        <w:tc>
          <w:tcPr>
            <w:tcW w:w="2447" w:type="dxa"/>
            <w:tcBorders>
              <w:bottom w:val="none" w:sz="0" w:space="0" w:color="auto"/>
            </w:tcBorders>
            <w:shd w:val="clear" w:color="auto" w:fill="F2F2F2" w:themeFill="background1" w:themeFillShade="F2"/>
            <w:vAlign w:val="center"/>
          </w:tcPr>
          <w:p w14:paraId="7B5B48FC" w14:textId="77777777"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Resultado indicador de cumplimiento</w:t>
            </w:r>
          </w:p>
          <w:p w14:paraId="63B3FC04" w14:textId="11194079" w:rsidR="00087820" w:rsidRPr="00602175" w:rsidRDefault="00087820" w:rsidP="00366DEE">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cstheme="majorHAnsi"/>
                <w:b w:val="0"/>
                <w:bCs w:val="0"/>
                <w:color w:val="FFC000" w:themeColor="accent4"/>
                <w:sz w:val="18"/>
                <w:szCs w:val="18"/>
              </w:rPr>
            </w:pPr>
            <w:r w:rsidRPr="00602175">
              <w:rPr>
                <w:rFonts w:asciiTheme="majorHAnsi" w:eastAsia="Calibri" w:hAnsiTheme="majorHAnsi" w:cstheme="majorHAnsi"/>
                <w:b w:val="0"/>
                <w:bCs w:val="0"/>
                <w:color w:val="FFC000" w:themeColor="accent4"/>
                <w:sz w:val="18"/>
                <w:szCs w:val="18"/>
              </w:rPr>
              <w:t>(A/B)*100%</w:t>
            </w:r>
          </w:p>
        </w:tc>
      </w:tr>
      <w:tr w:rsidR="00087820" w:rsidRPr="00602175" w14:paraId="7ED506D9" w14:textId="77777777" w:rsidTr="00366DEE">
        <w:trPr>
          <w:trHeight w:val="327"/>
        </w:trPr>
        <w:tc>
          <w:tcPr>
            <w:cnfStyle w:val="001000000000" w:firstRow="0" w:lastRow="0" w:firstColumn="1" w:lastColumn="0" w:oddVBand="0" w:evenVBand="0" w:oddHBand="0" w:evenHBand="0" w:firstRowFirstColumn="0" w:firstRowLastColumn="0" w:lastRowFirstColumn="0" w:lastRowLastColumn="0"/>
            <w:tcW w:w="3318" w:type="dxa"/>
            <w:vMerge/>
            <w:shd w:val="clear" w:color="auto" w:fill="F2F2F2" w:themeFill="background1" w:themeFillShade="F2"/>
          </w:tcPr>
          <w:p w14:paraId="6B4E88B3" w14:textId="616A02DB" w:rsidR="00087820" w:rsidRPr="00602175" w:rsidRDefault="00087820" w:rsidP="00366DEE">
            <w:pPr>
              <w:widowControl w:val="0"/>
              <w:autoSpaceDE w:val="0"/>
              <w:autoSpaceDN w:val="0"/>
              <w:jc w:val="center"/>
              <w:rPr>
                <w:rFonts w:asciiTheme="majorHAnsi" w:eastAsia="Calibri" w:hAnsiTheme="majorHAnsi" w:cstheme="majorHAnsi"/>
                <w:b w:val="0"/>
                <w:bCs w:val="0"/>
                <w:color w:val="FFC000" w:themeColor="accent4"/>
                <w:sz w:val="18"/>
                <w:szCs w:val="18"/>
              </w:rPr>
            </w:pPr>
          </w:p>
        </w:tc>
        <w:tc>
          <w:tcPr>
            <w:tcW w:w="3007" w:type="dxa"/>
            <w:shd w:val="clear" w:color="auto" w:fill="F2F2F2" w:themeFill="background1" w:themeFillShade="F2"/>
          </w:tcPr>
          <w:p w14:paraId="3EDF1EC2" w14:textId="780BE321" w:rsidR="00087820" w:rsidRPr="00602175" w:rsidRDefault="00087820" w:rsidP="00366DE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FFC000" w:themeColor="accent4"/>
                <w:sz w:val="18"/>
                <w:szCs w:val="18"/>
              </w:rPr>
            </w:pPr>
            <w:r w:rsidRPr="00602175">
              <w:rPr>
                <w:rFonts w:asciiTheme="majorHAnsi" w:eastAsia="Calibri" w:hAnsiTheme="majorHAnsi" w:cstheme="majorHAnsi"/>
                <w:b/>
                <w:bCs/>
                <w:color w:val="FFC000" w:themeColor="accent4"/>
                <w:sz w:val="18"/>
                <w:szCs w:val="18"/>
              </w:rPr>
              <w:t>A</w:t>
            </w:r>
          </w:p>
        </w:tc>
        <w:tc>
          <w:tcPr>
            <w:tcW w:w="3279" w:type="dxa"/>
            <w:shd w:val="clear" w:color="auto" w:fill="F2F2F2" w:themeFill="background1" w:themeFillShade="F2"/>
          </w:tcPr>
          <w:p w14:paraId="10ABC954" w14:textId="7B15654B" w:rsidR="00087820" w:rsidRPr="00602175" w:rsidRDefault="00087820" w:rsidP="00366DE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FFC000" w:themeColor="accent4"/>
                <w:sz w:val="18"/>
                <w:szCs w:val="18"/>
              </w:rPr>
            </w:pPr>
            <w:r w:rsidRPr="00602175">
              <w:rPr>
                <w:rFonts w:asciiTheme="majorHAnsi" w:eastAsia="Calibri" w:hAnsiTheme="majorHAnsi" w:cstheme="majorHAnsi"/>
                <w:b/>
                <w:bCs/>
                <w:color w:val="FFC000" w:themeColor="accent4"/>
                <w:sz w:val="18"/>
                <w:szCs w:val="18"/>
              </w:rPr>
              <w:t>B</w:t>
            </w:r>
          </w:p>
        </w:tc>
        <w:tc>
          <w:tcPr>
            <w:tcW w:w="2447" w:type="dxa"/>
            <w:shd w:val="clear" w:color="auto" w:fill="F2F2F2" w:themeFill="background1" w:themeFillShade="F2"/>
          </w:tcPr>
          <w:p w14:paraId="29574E9E" w14:textId="7EDBD545" w:rsidR="00087820" w:rsidRPr="00602175" w:rsidRDefault="00087820" w:rsidP="00366DEE">
            <w:pPr>
              <w:widowControl w:val="0"/>
              <w:autoSpaceDE w:val="0"/>
              <w:autoSpaceDN w:val="0"/>
              <w:jc w:val="center"/>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b/>
                <w:bCs/>
                <w:color w:val="FFC000" w:themeColor="accent4"/>
                <w:sz w:val="18"/>
                <w:szCs w:val="18"/>
              </w:rPr>
            </w:pPr>
            <w:r w:rsidRPr="00602175">
              <w:rPr>
                <w:rFonts w:asciiTheme="majorHAnsi" w:eastAsia="Calibri" w:hAnsiTheme="majorHAnsi" w:cstheme="majorHAnsi"/>
                <w:b/>
                <w:bCs/>
                <w:color w:val="FFC000" w:themeColor="accent4"/>
                <w:sz w:val="18"/>
                <w:szCs w:val="18"/>
              </w:rPr>
              <w:t>C</w:t>
            </w:r>
          </w:p>
        </w:tc>
      </w:tr>
      <w:tr w:rsidR="00F80ABE" w:rsidRPr="00602175" w14:paraId="5DB81C8B" w14:textId="77777777" w:rsidTr="00366DEE">
        <w:trPr>
          <w:trHeight w:val="281"/>
        </w:trPr>
        <w:tc>
          <w:tcPr>
            <w:cnfStyle w:val="001000000000" w:firstRow="0" w:lastRow="0" w:firstColumn="1" w:lastColumn="0" w:oddVBand="0" w:evenVBand="0" w:oddHBand="0" w:evenHBand="0" w:firstRowFirstColumn="0" w:firstRowLastColumn="0" w:lastRowFirstColumn="0" w:lastRowLastColumn="0"/>
            <w:tcW w:w="3318" w:type="dxa"/>
          </w:tcPr>
          <w:p w14:paraId="4D74A58C" w14:textId="16E1A0E1" w:rsidR="00F80ABE" w:rsidRPr="00602175" w:rsidRDefault="00F80ABE" w:rsidP="00F80ABE">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rPr>
              <w:t>Fotocopiado, multicopiado e impresión.</w:t>
            </w:r>
          </w:p>
        </w:tc>
        <w:tc>
          <w:tcPr>
            <w:tcW w:w="3007" w:type="dxa"/>
          </w:tcPr>
          <w:p w14:paraId="0EFFC94C"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05DA2F7F"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1E5CC82C" w14:textId="5841A92B"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b w:val="0"/>
                <w:bCs w:val="0"/>
                <w:color w:val="auto"/>
                <w:sz w:val="22"/>
                <w:szCs w:val="22"/>
              </w:rPr>
              <w:t>(A/B)*100%</w:t>
            </w:r>
          </w:p>
        </w:tc>
      </w:tr>
      <w:tr w:rsidR="00F80ABE" w:rsidRPr="00602175" w14:paraId="00694AC2" w14:textId="77777777" w:rsidTr="00366DEE">
        <w:trPr>
          <w:trHeight w:val="272"/>
        </w:trPr>
        <w:tc>
          <w:tcPr>
            <w:cnfStyle w:val="001000000000" w:firstRow="0" w:lastRow="0" w:firstColumn="1" w:lastColumn="0" w:oddVBand="0" w:evenVBand="0" w:oddHBand="0" w:evenHBand="0" w:firstRowFirstColumn="0" w:firstRowLastColumn="0" w:lastRowFirstColumn="0" w:lastRowLastColumn="0"/>
            <w:tcW w:w="3318" w:type="dxa"/>
          </w:tcPr>
          <w:p w14:paraId="7B2BFB3A" w14:textId="68E5A630" w:rsidR="00F80ABE" w:rsidRPr="00602175" w:rsidRDefault="00F80ABE" w:rsidP="00F80ABE">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rPr>
              <w:t>Elementos de consumo (papelería, elementos de oficina y almacenamiento).</w:t>
            </w:r>
          </w:p>
        </w:tc>
        <w:tc>
          <w:tcPr>
            <w:tcW w:w="3007" w:type="dxa"/>
          </w:tcPr>
          <w:p w14:paraId="6151CE23"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1A5E0E7A"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255E182B" w14:textId="6A03CD15"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b w:val="0"/>
                <w:bCs w:val="0"/>
                <w:color w:val="auto"/>
                <w:sz w:val="22"/>
                <w:szCs w:val="22"/>
              </w:rPr>
              <w:t>(A/B)*100%</w:t>
            </w:r>
          </w:p>
        </w:tc>
      </w:tr>
      <w:tr w:rsidR="00F80ABE" w:rsidRPr="00602175" w14:paraId="2F81D34E" w14:textId="77777777" w:rsidTr="00366DEE">
        <w:trPr>
          <w:trHeight w:val="272"/>
        </w:trPr>
        <w:tc>
          <w:tcPr>
            <w:cnfStyle w:val="001000000000" w:firstRow="0" w:lastRow="0" w:firstColumn="1" w:lastColumn="0" w:oddVBand="0" w:evenVBand="0" w:oddHBand="0" w:evenHBand="0" w:firstRowFirstColumn="0" w:firstRowLastColumn="0" w:lastRowFirstColumn="0" w:lastRowLastColumn="0"/>
            <w:tcW w:w="3318" w:type="dxa"/>
          </w:tcPr>
          <w:p w14:paraId="626595D1" w14:textId="4D256018" w:rsidR="00F80ABE" w:rsidRPr="00602175" w:rsidRDefault="00F80ABE" w:rsidP="00F80ABE">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rPr>
              <w:t>Edición, impresión, reproducción y publicación de avisos.</w:t>
            </w:r>
          </w:p>
        </w:tc>
        <w:tc>
          <w:tcPr>
            <w:tcW w:w="3007" w:type="dxa"/>
          </w:tcPr>
          <w:p w14:paraId="6E316C9C"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7920844B"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6F80398A" w14:textId="2EDF7F23"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b w:val="0"/>
                <w:bCs w:val="0"/>
                <w:color w:val="auto"/>
                <w:sz w:val="22"/>
                <w:szCs w:val="22"/>
              </w:rPr>
              <w:t>(A/B)*100%</w:t>
            </w:r>
          </w:p>
        </w:tc>
      </w:tr>
      <w:tr w:rsidR="00F80ABE" w:rsidRPr="00602175" w14:paraId="62B344FD" w14:textId="77777777" w:rsidTr="00366DEE">
        <w:trPr>
          <w:trHeight w:val="272"/>
        </w:trPr>
        <w:tc>
          <w:tcPr>
            <w:cnfStyle w:val="001000000000" w:firstRow="0" w:lastRow="0" w:firstColumn="1" w:lastColumn="0" w:oddVBand="0" w:evenVBand="0" w:oddHBand="0" w:evenHBand="0" w:firstRowFirstColumn="0" w:firstRowLastColumn="0" w:lastRowFirstColumn="0" w:lastRowLastColumn="0"/>
            <w:tcW w:w="3318" w:type="dxa"/>
          </w:tcPr>
          <w:p w14:paraId="22942A82" w14:textId="2DE45EB3" w:rsidR="00F80ABE" w:rsidRPr="00602175" w:rsidRDefault="00F80ABE" w:rsidP="00F80ABE">
            <w:pPr>
              <w:pStyle w:val="Estilo2"/>
              <w:numPr>
                <w:ilvl w:val="0"/>
                <w:numId w:val="0"/>
              </w:numPr>
              <w:spacing w:before="0"/>
              <w:contextualSpacing/>
              <w:jc w:val="left"/>
              <w:rPr>
                <w:rFonts w:cstheme="majorHAnsi"/>
                <w:color w:val="auto"/>
                <w:sz w:val="22"/>
                <w:szCs w:val="22"/>
              </w:rPr>
            </w:pPr>
            <w:r w:rsidRPr="00602175">
              <w:rPr>
                <w:rFonts w:eastAsia="Arial" w:cstheme="majorHAnsi"/>
                <w:color w:val="auto"/>
                <w:sz w:val="22"/>
                <w:szCs w:val="22"/>
              </w:rPr>
              <w:t>Servicios públicos.</w:t>
            </w:r>
          </w:p>
        </w:tc>
        <w:tc>
          <w:tcPr>
            <w:tcW w:w="3007" w:type="dxa"/>
          </w:tcPr>
          <w:p w14:paraId="292F8888"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1F9591F0"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480C776F" w14:textId="4F1D39C1"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b w:val="0"/>
                <w:bCs w:val="0"/>
                <w:color w:val="auto"/>
                <w:sz w:val="22"/>
                <w:szCs w:val="22"/>
              </w:rPr>
              <w:t>(A/B)*100%</w:t>
            </w:r>
          </w:p>
        </w:tc>
      </w:tr>
      <w:tr w:rsidR="00F80ABE" w:rsidRPr="00602175" w14:paraId="11BBF09F" w14:textId="77777777" w:rsidTr="00366DEE">
        <w:trPr>
          <w:trHeight w:val="272"/>
        </w:trPr>
        <w:tc>
          <w:tcPr>
            <w:cnfStyle w:val="001000000000" w:firstRow="0" w:lastRow="0" w:firstColumn="1" w:lastColumn="0" w:oddVBand="0" w:evenVBand="0" w:oddHBand="0" w:evenHBand="0" w:firstRowFirstColumn="0" w:firstRowLastColumn="0" w:lastRowFirstColumn="0" w:lastRowLastColumn="0"/>
            <w:tcW w:w="3318" w:type="dxa"/>
          </w:tcPr>
          <w:p w14:paraId="126A97E6" w14:textId="36A2FA11" w:rsidR="00F80ABE" w:rsidRPr="00602175" w:rsidRDefault="00F80ABE" w:rsidP="00F80ABE">
            <w:pPr>
              <w:pStyle w:val="Estilo2"/>
              <w:numPr>
                <w:ilvl w:val="0"/>
                <w:numId w:val="0"/>
              </w:numPr>
              <w:spacing w:before="0"/>
              <w:contextualSpacing/>
              <w:jc w:val="left"/>
              <w:rPr>
                <w:rFonts w:cstheme="majorHAnsi"/>
                <w:color w:val="auto"/>
                <w:sz w:val="22"/>
                <w:szCs w:val="22"/>
              </w:rPr>
            </w:pPr>
          </w:p>
        </w:tc>
        <w:tc>
          <w:tcPr>
            <w:tcW w:w="3007" w:type="dxa"/>
          </w:tcPr>
          <w:p w14:paraId="1E51FAF2"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4A14C5B8"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19F1F957" w14:textId="2F3D8B5D"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b w:val="0"/>
                <w:bCs w:val="0"/>
                <w:color w:val="auto"/>
                <w:sz w:val="22"/>
                <w:szCs w:val="22"/>
              </w:rPr>
              <w:t>(A/B)*100%</w:t>
            </w:r>
          </w:p>
        </w:tc>
      </w:tr>
      <w:tr w:rsidR="00F80ABE" w:rsidRPr="00602175" w14:paraId="7C67D14E" w14:textId="77777777" w:rsidTr="00366DEE">
        <w:trPr>
          <w:trHeight w:val="281"/>
        </w:trPr>
        <w:tc>
          <w:tcPr>
            <w:cnfStyle w:val="001000000000" w:firstRow="0" w:lastRow="0" w:firstColumn="1" w:lastColumn="0" w:oddVBand="0" w:evenVBand="0" w:oddHBand="0" w:evenHBand="0" w:firstRowFirstColumn="0" w:firstRowLastColumn="0" w:lastRowFirstColumn="0" w:lastRowLastColumn="0"/>
            <w:tcW w:w="3318" w:type="dxa"/>
          </w:tcPr>
          <w:p w14:paraId="1AD19DF0" w14:textId="15C3088B" w:rsidR="00F80ABE" w:rsidRPr="00602175" w:rsidRDefault="00F80ABE" w:rsidP="00F80ABE">
            <w:pPr>
              <w:pStyle w:val="Estilo2"/>
              <w:numPr>
                <w:ilvl w:val="0"/>
                <w:numId w:val="0"/>
              </w:numPr>
              <w:spacing w:before="0"/>
              <w:contextualSpacing/>
              <w:jc w:val="left"/>
              <w:rPr>
                <w:rFonts w:cstheme="majorHAnsi"/>
                <w:b/>
                <w:bCs/>
                <w:color w:val="auto"/>
                <w:sz w:val="22"/>
                <w:szCs w:val="22"/>
              </w:rPr>
            </w:pPr>
            <w:r w:rsidRPr="00602175">
              <w:rPr>
                <w:rFonts w:cstheme="majorHAnsi"/>
                <w:b/>
                <w:bCs/>
                <w:color w:val="auto"/>
                <w:sz w:val="22"/>
                <w:szCs w:val="22"/>
              </w:rPr>
              <w:t>TOTALES</w:t>
            </w:r>
          </w:p>
        </w:tc>
        <w:tc>
          <w:tcPr>
            <w:tcW w:w="3007" w:type="dxa"/>
          </w:tcPr>
          <w:p w14:paraId="76A4BFA6"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3279" w:type="dxa"/>
          </w:tcPr>
          <w:p w14:paraId="29593DBD" w14:textId="77777777" w:rsidR="00F80ABE" w:rsidRPr="00602175" w:rsidRDefault="00F80ABE" w:rsidP="00F80ABE">
            <w:pPr>
              <w:pStyle w:val="Estilo2"/>
              <w:numPr>
                <w:ilvl w:val="0"/>
                <w:numId w:val="0"/>
              </w:numPr>
              <w:spacing w:before="0"/>
              <w:contextualSpacing/>
              <w:jc w:val="lef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p>
        </w:tc>
        <w:tc>
          <w:tcPr>
            <w:tcW w:w="2447" w:type="dxa"/>
          </w:tcPr>
          <w:p w14:paraId="5FA24E01" w14:textId="25BF8D9B" w:rsidR="00F80ABE" w:rsidRPr="00602175" w:rsidRDefault="00F80ABE" w:rsidP="00F80ABE">
            <w:pPr>
              <w:pStyle w:val="Estilo2"/>
              <w:numPr>
                <w:ilvl w:val="0"/>
                <w:numId w:val="0"/>
              </w:numPr>
              <w:spacing w:before="0"/>
              <w:contextualSpacing/>
              <w:jc w:val="right"/>
              <w:cnfStyle w:val="000000000000" w:firstRow="0" w:lastRow="0" w:firstColumn="0" w:lastColumn="0" w:oddVBand="0" w:evenVBand="0" w:oddHBand="0" w:evenHBand="0" w:firstRowFirstColumn="0" w:firstRowLastColumn="0" w:lastRowFirstColumn="0" w:lastRowLastColumn="0"/>
              <w:rPr>
                <w:rFonts w:cstheme="majorHAnsi"/>
                <w:color w:val="auto"/>
                <w:sz w:val="22"/>
                <w:szCs w:val="22"/>
              </w:rPr>
            </w:pPr>
            <w:r w:rsidRPr="00602175">
              <w:rPr>
                <w:rFonts w:cstheme="majorHAnsi"/>
                <w:color w:val="auto"/>
                <w:sz w:val="22"/>
                <w:szCs w:val="22"/>
              </w:rPr>
              <w:t>(A/B)*100%</w:t>
            </w:r>
          </w:p>
        </w:tc>
      </w:tr>
    </w:tbl>
    <w:p w14:paraId="46BEA249" w14:textId="02A5B17F" w:rsidR="000A26D1" w:rsidRPr="00602175" w:rsidRDefault="000A26D1" w:rsidP="001A3D2B">
      <w:pPr>
        <w:spacing w:after="0" w:line="240" w:lineRule="auto"/>
        <w:contextualSpacing/>
        <w:rPr>
          <w:rFonts w:asciiTheme="majorHAnsi" w:hAnsiTheme="majorHAnsi" w:cstheme="majorHAnsi"/>
        </w:rPr>
      </w:pPr>
    </w:p>
    <w:sectPr w:rsidR="000A26D1" w:rsidRPr="00602175" w:rsidSect="00A93EE8">
      <w:pgSz w:w="15840" w:h="12240" w:orient="landscape"/>
      <w:pgMar w:top="1843" w:right="1985" w:bottom="1467" w:left="1702" w:header="1135"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12B4D" w14:textId="77777777" w:rsidR="00C41CF4" w:rsidRDefault="00C41CF4" w:rsidP="00FD4263">
      <w:r>
        <w:separator/>
      </w:r>
    </w:p>
  </w:endnote>
  <w:endnote w:type="continuationSeparator" w:id="0">
    <w:p w14:paraId="39E9622C" w14:textId="77777777" w:rsidR="00C41CF4" w:rsidRDefault="00C41CF4" w:rsidP="00FD4263">
      <w:r>
        <w:continuationSeparator/>
      </w:r>
    </w:p>
  </w:endnote>
  <w:endnote w:type="continuationNotice" w:id="1">
    <w:p w14:paraId="359AC658" w14:textId="77777777" w:rsidR="00C41CF4" w:rsidRDefault="00C41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243556"/>
      <w:docPartObj>
        <w:docPartGallery w:val="Page Numbers (Bottom of Page)"/>
        <w:docPartUnique/>
      </w:docPartObj>
    </w:sdtPr>
    <w:sdtEndPr>
      <w:rPr>
        <w:rFonts w:asciiTheme="majorHAnsi" w:hAnsiTheme="majorHAnsi" w:cstheme="majorHAnsi"/>
        <w:sz w:val="20"/>
        <w:szCs w:val="20"/>
      </w:rPr>
    </w:sdtEndPr>
    <w:sdtContent>
      <w:p w14:paraId="23AC3FD6" w14:textId="12B8BA87" w:rsidR="00C41CF4" w:rsidRDefault="00C41CF4">
        <w:pPr>
          <w:pStyle w:val="Piedepgina"/>
          <w:jc w:val="right"/>
          <w:rPr>
            <w:rFonts w:asciiTheme="majorHAnsi" w:hAnsiTheme="majorHAnsi" w:cstheme="majorHAnsi"/>
            <w:sz w:val="20"/>
            <w:szCs w:val="20"/>
          </w:rPr>
        </w:pPr>
        <w:r w:rsidRPr="00D520AA">
          <w:rPr>
            <w:rFonts w:asciiTheme="majorHAnsi" w:hAnsiTheme="majorHAnsi" w:cstheme="majorHAnsi"/>
            <w:noProof/>
            <w:sz w:val="20"/>
            <w:szCs w:val="20"/>
            <w:lang w:val="es-CO" w:eastAsia="es-CO"/>
          </w:rPr>
          <mc:AlternateContent>
            <mc:Choice Requires="wps">
              <w:drawing>
                <wp:anchor distT="0" distB="0" distL="114300" distR="114300" simplePos="0" relativeHeight="251663366" behindDoc="0" locked="0" layoutInCell="1" allowOverlap="1" wp14:anchorId="2C5750BF" wp14:editId="28E8415B">
                  <wp:simplePos x="0" y="0"/>
                  <wp:positionH relativeFrom="column">
                    <wp:posOffset>5781427</wp:posOffset>
                  </wp:positionH>
                  <wp:positionV relativeFrom="paragraph">
                    <wp:posOffset>-2375</wp:posOffset>
                  </wp:positionV>
                  <wp:extent cx="0" cy="224286"/>
                  <wp:effectExtent l="0" t="0" r="38100" b="23495"/>
                  <wp:wrapNone/>
                  <wp:docPr id="5" name="Conector recto 5"/>
                  <wp:cNvGraphicFramePr/>
                  <a:graphic xmlns:a="http://schemas.openxmlformats.org/drawingml/2006/main">
                    <a:graphicData uri="http://schemas.microsoft.com/office/word/2010/wordprocessingShape">
                      <wps:wsp>
                        <wps:cNvCnPr/>
                        <wps:spPr>
                          <a:xfrm flipH="1">
                            <a:off x="0" y="0"/>
                            <a:ext cx="0" cy="224286"/>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4FE8C" id="Conector recto 5" o:spid="_x0000_s1026" style="position:absolute;flip:x;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25pt,-.2pt" to="455.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" strokecolor="#c00000" strokeweight="1.5pt">
                  <v:stroke joinstyle="miter"/>
                </v:line>
              </w:pict>
            </mc:Fallback>
          </mc:AlternateContent>
        </w:r>
        <w:r w:rsidRPr="00D520AA">
          <w:rPr>
            <w:rFonts w:asciiTheme="majorHAnsi" w:hAnsiTheme="majorHAnsi" w:cstheme="majorHAnsi"/>
            <w:sz w:val="20"/>
            <w:szCs w:val="20"/>
          </w:rPr>
          <w:fldChar w:fldCharType="begin"/>
        </w:r>
        <w:r w:rsidRPr="00D520AA">
          <w:rPr>
            <w:rFonts w:asciiTheme="majorHAnsi" w:hAnsiTheme="majorHAnsi" w:cstheme="majorHAnsi"/>
            <w:sz w:val="20"/>
            <w:szCs w:val="20"/>
          </w:rPr>
          <w:instrText>PAGE   \* MERGEFORMAT</w:instrText>
        </w:r>
        <w:r w:rsidRPr="00D520AA">
          <w:rPr>
            <w:rFonts w:asciiTheme="majorHAnsi" w:hAnsiTheme="majorHAnsi" w:cstheme="majorHAnsi"/>
            <w:sz w:val="20"/>
            <w:szCs w:val="20"/>
          </w:rPr>
          <w:fldChar w:fldCharType="separate"/>
        </w:r>
        <w:r w:rsidR="00CF5DD5">
          <w:rPr>
            <w:rFonts w:asciiTheme="majorHAnsi" w:hAnsiTheme="majorHAnsi" w:cstheme="majorHAnsi"/>
            <w:noProof/>
            <w:sz w:val="20"/>
            <w:szCs w:val="20"/>
          </w:rPr>
          <w:t>13</w:t>
        </w:r>
        <w:r w:rsidRPr="00D520AA">
          <w:rPr>
            <w:rFonts w:asciiTheme="majorHAnsi" w:hAnsiTheme="majorHAnsi" w:cstheme="majorHAnsi"/>
            <w:sz w:val="20"/>
            <w:szCs w:val="20"/>
          </w:rPr>
          <w:fldChar w:fldCharType="end"/>
        </w:r>
      </w:p>
      <w:p w14:paraId="1EC85EA4" w14:textId="77478B8E" w:rsidR="00C41CF4" w:rsidRPr="00D520AA" w:rsidRDefault="00C41CF4" w:rsidP="007E118D">
        <w:pPr>
          <w:pStyle w:val="Piedepgina"/>
          <w:jc w:val="center"/>
          <w:rPr>
            <w:rFonts w:asciiTheme="majorHAnsi" w:hAnsiTheme="majorHAnsi" w:cstheme="majorHAnsi"/>
            <w:sz w:val="20"/>
            <w:szCs w:val="20"/>
          </w:rPr>
        </w:pPr>
        <w:r>
          <w:rPr>
            <w:noProof/>
            <w:lang w:val="es-CO" w:eastAsia="es-CO"/>
          </w:rPr>
          <w:drawing>
            <wp:inline distT="0" distB="0" distL="0" distR="0" wp14:anchorId="4C415D1F" wp14:editId="39EB9107">
              <wp:extent cx="485140" cy="474590"/>
              <wp:effectExtent l="0" t="0" r="0" b="1905"/>
              <wp:docPr id="11" name="Imagen 1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ptura de pantalla de una computadora&#10;&#10;Descripción generada automáticamente"/>
                      <pic:cNvPicPr/>
                    </pic:nvPicPr>
                    <pic:blipFill rotWithShape="1">
                      <a:blip r:embed="rId1"/>
                      <a:srcRect l="55281" t="42181" r="32671" b="38960"/>
                      <a:stretch/>
                    </pic:blipFill>
                    <pic:spPr bwMode="auto">
                      <a:xfrm>
                        <a:off x="0" y="0"/>
                        <a:ext cx="491981" cy="481282"/>
                      </a:xfrm>
                      <a:prstGeom prst="rect">
                        <a:avLst/>
                      </a:prstGeom>
                      <a:ln>
                        <a:noFill/>
                      </a:ln>
                      <a:extLst>
                        <a:ext uri="{53640926-AAD7-44D8-BBD7-CCE9431645EC}">
                          <a14:shadowObscured xmlns:a14="http://schemas.microsoft.com/office/drawing/2010/main"/>
                        </a:ext>
                      </a:extLst>
                    </pic:spPr>
                  </pic:pic>
                </a:graphicData>
              </a:graphic>
            </wp:inline>
          </w:drawing>
        </w:r>
      </w:p>
    </w:sdtContent>
  </w:sdt>
  <w:p w14:paraId="75EEF6AE" w14:textId="55936802" w:rsidR="00C41CF4" w:rsidRDefault="00C41CF4" w:rsidP="007E118D">
    <w:pPr>
      <w:pStyle w:val="Textoindependiente"/>
      <w:spacing w:line="14" w:lineRule="auto"/>
      <w:jc w:val="center"/>
      <w:rPr>
        <w:sz w:val="20"/>
      </w:rPr>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6962" w14:textId="28E687A6" w:rsidR="00C41CF4" w:rsidRDefault="00C41CF4">
    <w:pPr>
      <w:pStyle w:val="Piedepgina"/>
    </w:pPr>
    <w:r>
      <w:ptab w:relativeTo="margin" w:alignment="right" w:leader="none"/>
    </w:r>
    <w:r>
      <w:ptab w:relativeTo="indent" w:alignment="center" w:leader="none"/>
    </w:r>
    <w:r w:rsidRPr="00CD41EC">
      <w:rPr>
        <w:noProof/>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68DF" w14:textId="77777777" w:rsidR="00C41CF4" w:rsidRDefault="00C41CF4" w:rsidP="00FD4263">
      <w:r>
        <w:separator/>
      </w:r>
    </w:p>
  </w:footnote>
  <w:footnote w:type="continuationSeparator" w:id="0">
    <w:p w14:paraId="0F267FAB" w14:textId="77777777" w:rsidR="00C41CF4" w:rsidRDefault="00C41CF4" w:rsidP="00FD4263">
      <w:r>
        <w:continuationSeparator/>
      </w:r>
    </w:p>
  </w:footnote>
  <w:footnote w:type="continuationNotice" w:id="1">
    <w:p w14:paraId="3BA08EC5" w14:textId="77777777" w:rsidR="00C41CF4" w:rsidRDefault="00C41CF4"/>
  </w:footnote>
  <w:footnote w:id="2">
    <w:p w14:paraId="7486C2F2" w14:textId="77777777" w:rsidR="00C41CF4" w:rsidRPr="00016872" w:rsidRDefault="00C41CF4" w:rsidP="00016872">
      <w:pPr>
        <w:shd w:val="clear" w:color="auto" w:fill="FFFFFF"/>
        <w:jc w:val="both"/>
        <w:rPr>
          <w:rFonts w:ascii="Arial" w:eastAsia="Times New Roman" w:hAnsi="Arial" w:cs="Arial"/>
          <w:i/>
          <w:color w:val="333333"/>
          <w:sz w:val="16"/>
          <w:szCs w:val="16"/>
          <w:lang w:val="es-CO" w:eastAsia="es-CO"/>
        </w:rPr>
      </w:pPr>
      <w:r w:rsidRPr="00016872">
        <w:rPr>
          <w:rStyle w:val="Refdenotaalpie"/>
          <w:rFonts w:ascii="Arial" w:hAnsi="Arial" w:cs="Arial"/>
          <w:i/>
          <w:sz w:val="16"/>
          <w:szCs w:val="16"/>
        </w:rPr>
        <w:footnoteRef/>
      </w:r>
      <w:r w:rsidRPr="00016872">
        <w:rPr>
          <w:rFonts w:ascii="Arial" w:hAnsi="Arial" w:cs="Arial"/>
          <w:i/>
          <w:sz w:val="16"/>
          <w:szCs w:val="16"/>
        </w:rPr>
        <w:t xml:space="preserve"> Decreto 498 de 2019. Artículo 30: </w:t>
      </w:r>
      <w:r w:rsidRPr="00016872">
        <w:rPr>
          <w:rFonts w:ascii="Arial" w:eastAsia="Times New Roman" w:hAnsi="Arial" w:cs="Arial"/>
          <w:b/>
          <w:bCs/>
          <w:i/>
          <w:color w:val="333333"/>
          <w:sz w:val="16"/>
          <w:szCs w:val="16"/>
          <w:lang w:eastAsia="es-CO"/>
        </w:rPr>
        <w:t>Artículo 30.</w:t>
      </w:r>
      <w:r w:rsidRPr="00016872">
        <w:rPr>
          <w:rFonts w:ascii="Arial" w:eastAsia="Times New Roman" w:hAnsi="Arial" w:cs="Arial"/>
          <w:b/>
          <w:bCs/>
          <w:i/>
          <w:color w:val="333333"/>
          <w:sz w:val="16"/>
          <w:szCs w:val="16"/>
          <w:lang w:val="es-CO" w:eastAsia="es-CO"/>
        </w:rPr>
        <w:t> Informes. </w:t>
      </w:r>
      <w:r w:rsidRPr="00016872">
        <w:rPr>
          <w:rFonts w:ascii="Arial" w:eastAsia="Times New Roman" w:hAnsi="Arial" w:cs="Arial"/>
          <w:i/>
          <w:color w:val="333333"/>
          <w:sz w:val="16"/>
          <w:szCs w:val="16"/>
          <w:lang w:val="es-CO" w:eastAsia="es-CO"/>
        </w:rPr>
        <w:t>Durante el año 2020 se definirá la línea base a través de los informes semestrales. Para tal fin, en el primer informe correspondiente al periodo de enero a junio de 2020, se definirá el plan de austeridad que deberá contener como mínimo la información de los gastos elegibles contemplados en el presente decreto y su correspondiente ejecución. Para el segundo informe correspondiente al periodo de julio a diciembre de 2020, se presentará el informe de los gastos elegibles para el acumulado semestral, y para el total anual, esto es, enero a diciembre de 2020.</w:t>
      </w:r>
    </w:p>
    <w:p w14:paraId="1178974D" w14:textId="72E347FE" w:rsidR="00C41CF4" w:rsidRPr="00016872" w:rsidRDefault="00C41CF4" w:rsidP="00016872">
      <w:pPr>
        <w:shd w:val="clear" w:color="auto" w:fill="FFFFFF"/>
        <w:spacing w:after="0" w:line="240" w:lineRule="auto"/>
        <w:jc w:val="both"/>
        <w:rPr>
          <w:rFonts w:ascii="Arial" w:eastAsia="Times New Roman" w:hAnsi="Arial" w:cs="Arial"/>
          <w:i/>
          <w:color w:val="333333"/>
          <w:sz w:val="16"/>
          <w:szCs w:val="16"/>
          <w:lang w:val="es-CO" w:eastAsia="es-CO"/>
        </w:rPr>
      </w:pPr>
    </w:p>
    <w:p w14:paraId="75D5DD6B" w14:textId="7D5B0187" w:rsidR="00C41CF4" w:rsidRPr="00016872" w:rsidRDefault="00C41CF4" w:rsidP="00016872">
      <w:pPr>
        <w:shd w:val="clear" w:color="auto" w:fill="FFFFFF"/>
        <w:spacing w:after="0" w:line="240" w:lineRule="auto"/>
        <w:jc w:val="both"/>
        <w:rPr>
          <w:rFonts w:ascii="Times New Roman" w:eastAsia="Times New Roman" w:hAnsi="Times New Roman" w:cs="Times New Roman"/>
          <w:color w:val="333333"/>
          <w:sz w:val="20"/>
          <w:szCs w:val="20"/>
          <w:lang w:val="es-CO" w:eastAsia="es-CO"/>
        </w:rPr>
      </w:pPr>
      <w:r w:rsidRPr="00016872">
        <w:rPr>
          <w:rFonts w:ascii="Arial" w:eastAsia="Times New Roman" w:hAnsi="Arial" w:cs="Arial"/>
          <w:i/>
          <w:color w:val="333333"/>
          <w:sz w:val="16"/>
          <w:szCs w:val="16"/>
          <w:lang w:val="es-CO" w:eastAsia="es-CO"/>
        </w:rPr>
        <w:t>A partir del año 2021, una vez definida la línea base, los informes semestrales comprenden los períodos de enero a junio y de julio a diciembre de cada vigencia, y se deberán presentar por las entidades y organismos descritos en el artículo 1 del presente decreto, a la secretaría de despacho cabeza del sector, en un plazo máximo de 15 días hábiles después de finalizar el período de evaluación semestral. La secretaría de despacho cabeza de cada sector, a su vez, remitirá al Concejo de Bogotá, D.C., el informe consolidado, teniendo como máxima fecha el último día hábil de los meses de febrero y agosto.</w:t>
      </w:r>
    </w:p>
    <w:p w14:paraId="3DF9DE92" w14:textId="4C69EDA7" w:rsidR="00C41CF4" w:rsidRDefault="00C41CF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485"/>
    </w:tblGrid>
    <w:tr w:rsidR="00C41CF4" w:rsidRPr="00202A0C" w14:paraId="5F83ABB6" w14:textId="77777777" w:rsidTr="00366DEE">
      <w:trPr>
        <w:trHeight w:val="1140"/>
      </w:trPr>
      <w:tc>
        <w:tcPr>
          <w:tcW w:w="3539" w:type="dxa"/>
          <w:vAlign w:val="center"/>
        </w:tcPr>
        <w:p w14:paraId="00D29055" w14:textId="58336113" w:rsidR="00C41CF4" w:rsidRDefault="00C41CF4" w:rsidP="00B07E11">
          <w:pPr>
            <w:pStyle w:val="Textoindependiente"/>
            <w:spacing w:line="14" w:lineRule="auto"/>
            <w:jc w:val="center"/>
            <w:rPr>
              <w:rFonts w:ascii="Garamond" w:hAnsi="Garamond"/>
              <w:sz w:val="20"/>
            </w:rPr>
          </w:pPr>
          <w:r w:rsidRPr="003414BD">
            <w:rPr>
              <w:rFonts w:asciiTheme="minorHAnsi" w:hAnsiTheme="minorHAnsi" w:cstheme="minorHAnsi"/>
              <w:noProof/>
              <w:color w:val="0D0D0D"/>
              <w:spacing w:val="-1"/>
              <w:w w:val="80"/>
              <w:lang w:val="es-CO" w:eastAsia="es-CO"/>
            </w:rPr>
            <w:drawing>
              <wp:anchor distT="0" distB="0" distL="114300" distR="114300" simplePos="0" relativeHeight="251661318" behindDoc="0" locked="0" layoutInCell="1" allowOverlap="1" wp14:anchorId="3A338270" wp14:editId="38983046">
                <wp:simplePos x="0" y="0"/>
                <wp:positionH relativeFrom="column">
                  <wp:posOffset>-150495</wp:posOffset>
                </wp:positionH>
                <wp:positionV relativeFrom="paragraph">
                  <wp:posOffset>15240</wp:posOffset>
                </wp:positionV>
                <wp:extent cx="1190625" cy="1275080"/>
                <wp:effectExtent l="0" t="0" r="9525" b="1270"/>
                <wp:wrapNone/>
                <wp:docPr id="10" name="Imagen 10"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x3LDOP_400x400.jpg"/>
                        <pic:cNvPicPr/>
                      </pic:nvPicPr>
                      <pic:blipFill>
                        <a:blip r:embed="rId1">
                          <a:extLst>
                            <a:ext uri="{28A0092B-C50C-407E-A947-70E740481C1C}">
                              <a14:useLocalDpi xmlns:a14="http://schemas.microsoft.com/office/drawing/2010/main" val="0"/>
                            </a:ext>
                          </a:extLst>
                        </a:blip>
                        <a:stretch>
                          <a:fillRect/>
                        </a:stretch>
                      </pic:blipFill>
                      <pic:spPr>
                        <a:xfrm>
                          <a:off x="0" y="0"/>
                          <a:ext cx="1190625" cy="1275080"/>
                        </a:xfrm>
                        <a:prstGeom prst="rect">
                          <a:avLst/>
                        </a:prstGeom>
                      </pic:spPr>
                    </pic:pic>
                  </a:graphicData>
                </a:graphic>
                <wp14:sizeRelH relativeFrom="page">
                  <wp14:pctWidth>0</wp14:pctWidth>
                </wp14:sizeRelH>
                <wp14:sizeRelV relativeFrom="page">
                  <wp14:pctHeight>0</wp14:pctHeight>
                </wp14:sizeRelV>
              </wp:anchor>
            </w:drawing>
          </w:r>
        </w:p>
        <w:p w14:paraId="4597FDD7" w14:textId="3CDF28F7" w:rsidR="00C41CF4" w:rsidRPr="00366DEE" w:rsidRDefault="00C41CF4" w:rsidP="00366DEE"/>
        <w:p w14:paraId="49C8C561" w14:textId="77777777" w:rsidR="00C41CF4" w:rsidRDefault="00C41CF4" w:rsidP="00366DEE">
          <w:pPr>
            <w:rPr>
              <w:rFonts w:ascii="Garamond" w:hAnsi="Garamond"/>
              <w:sz w:val="20"/>
              <w:szCs w:val="24"/>
            </w:rPr>
          </w:pPr>
        </w:p>
        <w:p w14:paraId="26A901DF" w14:textId="77777777" w:rsidR="00C41CF4" w:rsidRDefault="00C41CF4" w:rsidP="00366DEE">
          <w:pPr>
            <w:rPr>
              <w:rFonts w:ascii="Garamond" w:hAnsi="Garamond"/>
              <w:sz w:val="20"/>
              <w:szCs w:val="24"/>
            </w:rPr>
          </w:pPr>
        </w:p>
        <w:p w14:paraId="01EE1B8A" w14:textId="3648EC96" w:rsidR="00C41CF4" w:rsidRPr="00366DEE" w:rsidRDefault="00C41CF4" w:rsidP="00366DEE"/>
      </w:tc>
      <w:tc>
        <w:tcPr>
          <w:tcW w:w="5485" w:type="dxa"/>
          <w:vAlign w:val="center"/>
        </w:tcPr>
        <w:p w14:paraId="31A6DBA4" w14:textId="3C26E072" w:rsidR="00C41CF4" w:rsidRDefault="00C41CF4" w:rsidP="00B07E11">
          <w:pPr>
            <w:pStyle w:val="Textoindependiente"/>
            <w:jc w:val="center"/>
            <w:rPr>
              <w:rFonts w:asciiTheme="majorHAnsi" w:hAnsiTheme="majorHAnsi" w:cstheme="majorHAnsi"/>
              <w:b/>
              <w:bCs/>
              <w:sz w:val="20"/>
            </w:rPr>
          </w:pPr>
          <w:r w:rsidRPr="00202A0C">
            <w:rPr>
              <w:rFonts w:asciiTheme="majorHAnsi" w:hAnsiTheme="majorHAnsi" w:cstheme="majorHAnsi"/>
              <w:b/>
              <w:bCs/>
              <w:sz w:val="20"/>
            </w:rPr>
            <w:t xml:space="preserve">                                                   </w:t>
          </w:r>
        </w:p>
        <w:p w14:paraId="26A33DB9" w14:textId="2CFFEBF7" w:rsidR="00C41CF4" w:rsidRPr="00202A0C" w:rsidRDefault="00C41CF4" w:rsidP="00202A0C">
          <w:pPr>
            <w:pStyle w:val="Textoindependiente"/>
            <w:rPr>
              <w:rFonts w:asciiTheme="majorHAnsi" w:hAnsiTheme="majorHAnsi" w:cstheme="majorHAnsi"/>
              <w:b/>
              <w:bCs/>
              <w:sz w:val="20"/>
            </w:rPr>
          </w:pPr>
          <w:r>
            <w:rPr>
              <w:rFonts w:asciiTheme="majorHAnsi" w:hAnsiTheme="majorHAnsi" w:cstheme="majorHAnsi"/>
              <w:b/>
              <w:bCs/>
              <w:noProof/>
              <w:sz w:val="20"/>
              <w:lang w:val="es-CO" w:eastAsia="es-CO"/>
            </w:rPr>
            <mc:AlternateContent>
              <mc:Choice Requires="wps">
                <w:drawing>
                  <wp:anchor distT="0" distB="0" distL="114300" distR="114300" simplePos="0" relativeHeight="251662342" behindDoc="0" locked="0" layoutInCell="1" allowOverlap="1" wp14:anchorId="114897EF" wp14:editId="32A17B4F">
                    <wp:simplePos x="0" y="0"/>
                    <wp:positionH relativeFrom="column">
                      <wp:posOffset>1260475</wp:posOffset>
                    </wp:positionH>
                    <wp:positionV relativeFrom="paragraph">
                      <wp:posOffset>193040</wp:posOffset>
                    </wp:positionV>
                    <wp:extent cx="1828800" cy="0"/>
                    <wp:effectExtent l="0" t="19050" r="19050" b="19050"/>
                    <wp:wrapNone/>
                    <wp:docPr id="4" name="Conector recto 4"/>
                    <wp:cNvGraphicFramePr/>
                    <a:graphic xmlns:a="http://schemas.openxmlformats.org/drawingml/2006/main">
                      <a:graphicData uri="http://schemas.microsoft.com/office/word/2010/wordprocessingShape">
                        <wps:wsp>
                          <wps:cNvCnPr/>
                          <wps:spPr>
                            <a:xfrm>
                              <a:off x="0" y="0"/>
                              <a:ext cx="1828800" cy="0"/>
                            </a:xfrm>
                            <a:prstGeom prst="line">
                              <a:avLst/>
                            </a:prstGeom>
                            <a:ln w="28575"/>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68410" id="Conector recto 4" o:spid="_x0000_s1026" style="position:absolute;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15.2pt" to="24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" strokecolor="#ffc000 [3207]" strokeweight="2.25pt">
                    <v:stroke joinstyle="miter"/>
                  </v:line>
                </w:pict>
              </mc:Fallback>
            </mc:AlternateContent>
          </w:r>
          <w:r>
            <w:rPr>
              <w:rFonts w:asciiTheme="majorHAnsi" w:hAnsiTheme="majorHAnsi" w:cstheme="majorHAnsi"/>
              <w:b/>
              <w:bCs/>
              <w:sz w:val="20"/>
            </w:rPr>
            <w:t xml:space="preserve">                                                   </w:t>
          </w:r>
          <w:r w:rsidRPr="00202A0C">
            <w:rPr>
              <w:rFonts w:asciiTheme="majorHAnsi" w:hAnsiTheme="majorHAnsi" w:cstheme="majorHAnsi"/>
              <w:b/>
              <w:bCs/>
              <w:sz w:val="20"/>
            </w:rPr>
            <w:t xml:space="preserve">  Alcaldía Local de Los Mártires </w:t>
          </w:r>
          <w:r w:rsidRPr="00BD3B8C">
            <w:rPr>
              <w:rFonts w:asciiTheme="majorHAnsi" w:hAnsiTheme="majorHAnsi" w:cstheme="majorHAnsi"/>
              <w:b/>
              <w:bCs/>
              <w:color w:val="C00000"/>
              <w:sz w:val="20"/>
            </w:rPr>
            <w:t>2022</w:t>
          </w:r>
        </w:p>
      </w:tc>
    </w:tr>
  </w:tbl>
  <w:p w14:paraId="753FB0E7" w14:textId="5C693F07" w:rsidR="00C41CF4" w:rsidRDefault="00C41CF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0720"/>
    <w:multiLevelType w:val="multilevel"/>
    <w:tmpl w:val="06EC051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B0712E"/>
    <w:multiLevelType w:val="hybridMultilevel"/>
    <w:tmpl w:val="6FF206C4"/>
    <w:lvl w:ilvl="0" w:tplc="A5DA173E">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481828"/>
    <w:multiLevelType w:val="hybridMultilevel"/>
    <w:tmpl w:val="4614FB4E"/>
    <w:lvl w:ilvl="0" w:tplc="14EC26FA">
      <w:numFmt w:val="none"/>
      <w:lvlText w:val=""/>
      <w:lvlJc w:val="left"/>
      <w:pPr>
        <w:tabs>
          <w:tab w:val="num" w:pos="360"/>
        </w:tabs>
      </w:pPr>
    </w:lvl>
    <w:lvl w:ilvl="1" w:tplc="A25AD10A">
      <w:start w:val="1"/>
      <w:numFmt w:val="decimal"/>
      <w:pStyle w:val="Estilo1"/>
      <w:lvlText w:val="%2."/>
      <w:lvlJc w:val="left"/>
      <w:pPr>
        <w:ind w:left="360" w:hanging="360"/>
        <w:jc w:val="right"/>
      </w:pPr>
      <w:rPr>
        <w:rFonts w:asciiTheme="majorHAnsi" w:hAnsiTheme="majorHAnsi" w:cstheme="majorHAnsi"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3" w15:restartNumberingAfterBreak="0">
    <w:nsid w:val="0C1956AF"/>
    <w:multiLevelType w:val="hybridMultilevel"/>
    <w:tmpl w:val="79981868"/>
    <w:lvl w:ilvl="0" w:tplc="D7FED09A">
      <w:start w:val="1"/>
      <w:numFmt w:val="decimal"/>
      <w:lvlText w:val="%1."/>
      <w:lvlJc w:val="left"/>
      <w:pPr>
        <w:ind w:left="720" w:hanging="360"/>
      </w:pPr>
      <w:rPr>
        <w:rFonts w:hint="default"/>
        <w:b/>
        <w:bCs/>
        <w:color w:val="C00000"/>
        <w:spacing w:val="-1"/>
        <w:w w:val="101"/>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536C9D"/>
    <w:multiLevelType w:val="hybridMultilevel"/>
    <w:tmpl w:val="04CEBF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607D48"/>
    <w:multiLevelType w:val="multilevel"/>
    <w:tmpl w:val="072EDFC0"/>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4593FF0"/>
    <w:multiLevelType w:val="hybridMultilevel"/>
    <w:tmpl w:val="2416B3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58002D"/>
    <w:multiLevelType w:val="multilevel"/>
    <w:tmpl w:val="DA523E4C"/>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FE27C7"/>
    <w:multiLevelType w:val="multilevel"/>
    <w:tmpl w:val="749283D0"/>
    <w:lvl w:ilvl="0">
      <w:start w:val="2"/>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C89702E"/>
    <w:multiLevelType w:val="multilevel"/>
    <w:tmpl w:val="E57C63A8"/>
    <w:lvl w:ilvl="0">
      <w:start w:val="5"/>
      <w:numFmt w:val="decimal"/>
      <w:lvlText w:val="%1"/>
      <w:lvlJc w:val="left"/>
      <w:pPr>
        <w:ind w:left="360" w:hanging="360"/>
      </w:pPr>
      <w:rPr>
        <w:rFonts w:eastAsiaTheme="minorHAnsi" w:hint="default"/>
        <w:color w:val="C00000"/>
      </w:rPr>
    </w:lvl>
    <w:lvl w:ilvl="1">
      <w:start w:val="2"/>
      <w:numFmt w:val="decimal"/>
      <w:lvlText w:val="%1.%2"/>
      <w:lvlJc w:val="left"/>
      <w:pPr>
        <w:ind w:left="928" w:hanging="360"/>
      </w:pPr>
      <w:rPr>
        <w:rFonts w:eastAsiaTheme="minorHAnsi" w:hint="default"/>
        <w:color w:val="C00000"/>
      </w:rPr>
    </w:lvl>
    <w:lvl w:ilvl="2">
      <w:start w:val="1"/>
      <w:numFmt w:val="decimal"/>
      <w:lvlText w:val="%1.%2.%3"/>
      <w:lvlJc w:val="left"/>
      <w:pPr>
        <w:ind w:left="1856" w:hanging="720"/>
      </w:pPr>
      <w:rPr>
        <w:rFonts w:eastAsiaTheme="minorHAnsi" w:hint="default"/>
        <w:color w:val="C00000"/>
      </w:rPr>
    </w:lvl>
    <w:lvl w:ilvl="3">
      <w:start w:val="1"/>
      <w:numFmt w:val="decimal"/>
      <w:lvlText w:val="%1.%2.%3.%4"/>
      <w:lvlJc w:val="left"/>
      <w:pPr>
        <w:ind w:left="2424" w:hanging="720"/>
      </w:pPr>
      <w:rPr>
        <w:rFonts w:eastAsiaTheme="minorHAnsi" w:hint="default"/>
        <w:color w:val="C00000"/>
      </w:rPr>
    </w:lvl>
    <w:lvl w:ilvl="4">
      <w:start w:val="1"/>
      <w:numFmt w:val="decimal"/>
      <w:lvlText w:val="%1.%2.%3.%4.%5"/>
      <w:lvlJc w:val="left"/>
      <w:pPr>
        <w:ind w:left="3352" w:hanging="1080"/>
      </w:pPr>
      <w:rPr>
        <w:rFonts w:eastAsiaTheme="minorHAnsi" w:hint="default"/>
        <w:color w:val="C00000"/>
      </w:rPr>
    </w:lvl>
    <w:lvl w:ilvl="5">
      <w:start w:val="1"/>
      <w:numFmt w:val="decimal"/>
      <w:lvlText w:val="%1.%2.%3.%4.%5.%6"/>
      <w:lvlJc w:val="left"/>
      <w:pPr>
        <w:ind w:left="3920" w:hanging="1080"/>
      </w:pPr>
      <w:rPr>
        <w:rFonts w:eastAsiaTheme="minorHAnsi" w:hint="default"/>
        <w:color w:val="C00000"/>
      </w:rPr>
    </w:lvl>
    <w:lvl w:ilvl="6">
      <w:start w:val="1"/>
      <w:numFmt w:val="decimal"/>
      <w:lvlText w:val="%1.%2.%3.%4.%5.%6.%7"/>
      <w:lvlJc w:val="left"/>
      <w:pPr>
        <w:ind w:left="4848" w:hanging="1440"/>
      </w:pPr>
      <w:rPr>
        <w:rFonts w:eastAsiaTheme="minorHAnsi" w:hint="default"/>
        <w:color w:val="C00000"/>
      </w:rPr>
    </w:lvl>
    <w:lvl w:ilvl="7">
      <w:start w:val="1"/>
      <w:numFmt w:val="decimal"/>
      <w:lvlText w:val="%1.%2.%3.%4.%5.%6.%7.%8"/>
      <w:lvlJc w:val="left"/>
      <w:pPr>
        <w:ind w:left="5416" w:hanging="1440"/>
      </w:pPr>
      <w:rPr>
        <w:rFonts w:eastAsiaTheme="minorHAnsi" w:hint="default"/>
        <w:color w:val="C00000"/>
      </w:rPr>
    </w:lvl>
    <w:lvl w:ilvl="8">
      <w:start w:val="1"/>
      <w:numFmt w:val="decimal"/>
      <w:lvlText w:val="%1.%2.%3.%4.%5.%6.%7.%8.%9"/>
      <w:lvlJc w:val="left"/>
      <w:pPr>
        <w:ind w:left="6344" w:hanging="1800"/>
      </w:pPr>
      <w:rPr>
        <w:rFonts w:eastAsiaTheme="minorHAnsi" w:hint="default"/>
        <w:color w:val="C00000"/>
      </w:rPr>
    </w:lvl>
  </w:abstractNum>
  <w:abstractNum w:abstractNumId="10" w15:restartNumberingAfterBreak="0">
    <w:nsid w:val="22CD4D44"/>
    <w:multiLevelType w:val="multilevel"/>
    <w:tmpl w:val="008E9A36"/>
    <w:lvl w:ilvl="0">
      <w:start w:val="6"/>
      <w:numFmt w:val="decimal"/>
      <w:lvlText w:val="%1"/>
      <w:lvlJc w:val="left"/>
      <w:pPr>
        <w:ind w:left="390" w:hanging="390"/>
      </w:pPr>
      <w:rPr>
        <w:rFonts w:hint="default"/>
      </w:rPr>
    </w:lvl>
    <w:lvl w:ilvl="1">
      <w:start w:val="4"/>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61D71DC"/>
    <w:multiLevelType w:val="hybridMultilevel"/>
    <w:tmpl w:val="C358A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DB44B9"/>
    <w:multiLevelType w:val="hybridMultilevel"/>
    <w:tmpl w:val="5DB692A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2F1C133E"/>
    <w:multiLevelType w:val="multilevel"/>
    <w:tmpl w:val="A6AC9422"/>
    <w:lvl w:ilvl="0">
      <w:start w:val="6"/>
      <w:numFmt w:val="decimal"/>
      <w:lvlText w:val="%1"/>
      <w:lvlJc w:val="left"/>
      <w:pPr>
        <w:ind w:left="405" w:hanging="405"/>
      </w:pPr>
      <w:rPr>
        <w:rFonts w:hint="default"/>
      </w:rPr>
    </w:lvl>
    <w:lvl w:ilvl="1">
      <w:start w:val="6"/>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7A62143"/>
    <w:multiLevelType w:val="hybridMultilevel"/>
    <w:tmpl w:val="8BB4F63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60010E"/>
    <w:multiLevelType w:val="multilevel"/>
    <w:tmpl w:val="54E8C1A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2FA2FF6"/>
    <w:multiLevelType w:val="hybridMultilevel"/>
    <w:tmpl w:val="6E2882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797343F"/>
    <w:multiLevelType w:val="hybridMultilevel"/>
    <w:tmpl w:val="374E12CC"/>
    <w:lvl w:ilvl="0" w:tplc="240A0001">
      <w:start w:val="1"/>
      <w:numFmt w:val="bullet"/>
      <w:lvlText w:val=""/>
      <w:lvlJc w:val="left"/>
      <w:pPr>
        <w:ind w:left="828" w:hanging="360"/>
      </w:pPr>
      <w:rPr>
        <w:rFonts w:ascii="Symbol" w:hAnsi="Symbol"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8" w15:restartNumberingAfterBreak="0">
    <w:nsid w:val="4DC301BB"/>
    <w:multiLevelType w:val="multilevel"/>
    <w:tmpl w:val="24D4548C"/>
    <w:lvl w:ilvl="0">
      <w:start w:val="3"/>
      <w:numFmt w:val="decimal"/>
      <w:lvlText w:val="%1."/>
      <w:lvlJc w:val="left"/>
      <w:pPr>
        <w:ind w:left="480" w:hanging="480"/>
      </w:pPr>
      <w:rPr>
        <w:rFonts w:hint="default"/>
        <w:b/>
        <w:color w:val="C00000"/>
      </w:rPr>
    </w:lvl>
    <w:lvl w:ilvl="1">
      <w:start w:val="1"/>
      <w:numFmt w:val="decimal"/>
      <w:lvlText w:val="%1.%2."/>
      <w:lvlJc w:val="left"/>
      <w:pPr>
        <w:ind w:left="1146" w:hanging="720"/>
      </w:pPr>
      <w:rPr>
        <w:rFonts w:hint="default"/>
        <w:b/>
        <w:color w:val="C00000"/>
      </w:rPr>
    </w:lvl>
    <w:lvl w:ilvl="2">
      <w:start w:val="1"/>
      <w:numFmt w:val="decimal"/>
      <w:lvlText w:val="%1.%2.%3."/>
      <w:lvlJc w:val="left"/>
      <w:pPr>
        <w:ind w:left="1572" w:hanging="720"/>
      </w:pPr>
      <w:rPr>
        <w:rFonts w:hint="default"/>
        <w:b/>
        <w:color w:val="C00000"/>
      </w:rPr>
    </w:lvl>
    <w:lvl w:ilvl="3">
      <w:start w:val="1"/>
      <w:numFmt w:val="decimal"/>
      <w:lvlText w:val="%1.%2.%3.%4."/>
      <w:lvlJc w:val="left"/>
      <w:pPr>
        <w:ind w:left="2358" w:hanging="1080"/>
      </w:pPr>
      <w:rPr>
        <w:rFonts w:hint="default"/>
        <w:b/>
        <w:color w:val="C00000"/>
      </w:rPr>
    </w:lvl>
    <w:lvl w:ilvl="4">
      <w:start w:val="1"/>
      <w:numFmt w:val="decimal"/>
      <w:lvlText w:val="%1.%2.%3.%4.%5."/>
      <w:lvlJc w:val="left"/>
      <w:pPr>
        <w:ind w:left="3144" w:hanging="1440"/>
      </w:pPr>
      <w:rPr>
        <w:rFonts w:hint="default"/>
        <w:b/>
        <w:color w:val="C00000"/>
      </w:rPr>
    </w:lvl>
    <w:lvl w:ilvl="5">
      <w:start w:val="1"/>
      <w:numFmt w:val="decimal"/>
      <w:lvlText w:val="%1.%2.%3.%4.%5.%6."/>
      <w:lvlJc w:val="left"/>
      <w:pPr>
        <w:ind w:left="3570" w:hanging="1440"/>
      </w:pPr>
      <w:rPr>
        <w:rFonts w:hint="default"/>
        <w:b/>
        <w:color w:val="C00000"/>
      </w:rPr>
    </w:lvl>
    <w:lvl w:ilvl="6">
      <w:start w:val="1"/>
      <w:numFmt w:val="decimal"/>
      <w:lvlText w:val="%1.%2.%3.%4.%5.%6.%7."/>
      <w:lvlJc w:val="left"/>
      <w:pPr>
        <w:ind w:left="4356" w:hanging="1800"/>
      </w:pPr>
      <w:rPr>
        <w:rFonts w:hint="default"/>
        <w:b/>
        <w:color w:val="C00000"/>
      </w:rPr>
    </w:lvl>
    <w:lvl w:ilvl="7">
      <w:start w:val="1"/>
      <w:numFmt w:val="decimal"/>
      <w:lvlText w:val="%1.%2.%3.%4.%5.%6.%7.%8."/>
      <w:lvlJc w:val="left"/>
      <w:pPr>
        <w:ind w:left="4782" w:hanging="1800"/>
      </w:pPr>
      <w:rPr>
        <w:rFonts w:hint="default"/>
        <w:b/>
        <w:color w:val="C00000"/>
      </w:rPr>
    </w:lvl>
    <w:lvl w:ilvl="8">
      <w:start w:val="1"/>
      <w:numFmt w:val="decimal"/>
      <w:lvlText w:val="%1.%2.%3.%4.%5.%6.%7.%8.%9."/>
      <w:lvlJc w:val="left"/>
      <w:pPr>
        <w:ind w:left="5568" w:hanging="2160"/>
      </w:pPr>
      <w:rPr>
        <w:rFonts w:hint="default"/>
        <w:b/>
        <w:color w:val="C00000"/>
      </w:rPr>
    </w:lvl>
  </w:abstractNum>
  <w:abstractNum w:abstractNumId="19" w15:restartNumberingAfterBreak="0">
    <w:nsid w:val="4F0F2BFE"/>
    <w:multiLevelType w:val="hybridMultilevel"/>
    <w:tmpl w:val="00B477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BE133F"/>
    <w:multiLevelType w:val="hybridMultilevel"/>
    <w:tmpl w:val="F7AACA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9A3954"/>
    <w:multiLevelType w:val="hybridMultilevel"/>
    <w:tmpl w:val="085E5B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DB70914"/>
    <w:multiLevelType w:val="hybridMultilevel"/>
    <w:tmpl w:val="EFB0F8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3A2028"/>
    <w:multiLevelType w:val="hybridMultilevel"/>
    <w:tmpl w:val="9ADA1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E535AA1"/>
    <w:multiLevelType w:val="multilevel"/>
    <w:tmpl w:val="4CB40EBA"/>
    <w:lvl w:ilvl="0">
      <w:start w:val="3"/>
      <w:numFmt w:val="decimal"/>
      <w:lvlText w:val="%1"/>
      <w:lvlJc w:val="left"/>
      <w:pPr>
        <w:ind w:left="380" w:hanging="380"/>
      </w:pPr>
      <w:rPr>
        <w:rFonts w:hint="default"/>
        <w:color w:val="C00000"/>
      </w:rPr>
    </w:lvl>
    <w:lvl w:ilvl="1">
      <w:start w:val="5"/>
      <w:numFmt w:val="decimal"/>
      <w:lvlText w:val="%1.%2"/>
      <w:lvlJc w:val="left"/>
      <w:pPr>
        <w:ind w:left="380" w:hanging="38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440" w:hanging="144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25" w15:restartNumberingAfterBreak="0">
    <w:nsid w:val="6295492A"/>
    <w:multiLevelType w:val="multilevel"/>
    <w:tmpl w:val="08C264DE"/>
    <w:lvl w:ilvl="0">
      <w:start w:val="6"/>
      <w:numFmt w:val="decimal"/>
      <w:lvlText w:val="%1"/>
      <w:lvlJc w:val="left"/>
      <w:pPr>
        <w:ind w:left="360" w:hanging="360"/>
      </w:pPr>
      <w:rPr>
        <w:rFonts w:hint="default"/>
        <w:b/>
        <w:color w:val="C00000"/>
      </w:rPr>
    </w:lvl>
    <w:lvl w:ilvl="1">
      <w:start w:val="1"/>
      <w:numFmt w:val="decimal"/>
      <w:lvlText w:val="%1.%2"/>
      <w:lvlJc w:val="left"/>
      <w:pPr>
        <w:ind w:left="786" w:hanging="360"/>
      </w:pPr>
      <w:rPr>
        <w:rFonts w:hint="default"/>
        <w:b/>
        <w:color w:val="C00000"/>
      </w:rPr>
    </w:lvl>
    <w:lvl w:ilvl="2">
      <w:start w:val="1"/>
      <w:numFmt w:val="decimal"/>
      <w:lvlText w:val="%1.%2.%3"/>
      <w:lvlJc w:val="left"/>
      <w:pPr>
        <w:ind w:left="1572" w:hanging="720"/>
      </w:pPr>
      <w:rPr>
        <w:rFonts w:hint="default"/>
        <w:b/>
        <w:color w:val="C00000"/>
      </w:rPr>
    </w:lvl>
    <w:lvl w:ilvl="3">
      <w:start w:val="1"/>
      <w:numFmt w:val="decimal"/>
      <w:lvlText w:val="%1.%2.%3.%4"/>
      <w:lvlJc w:val="left"/>
      <w:pPr>
        <w:ind w:left="1998" w:hanging="720"/>
      </w:pPr>
      <w:rPr>
        <w:rFonts w:hint="default"/>
        <w:b/>
        <w:color w:val="C00000"/>
      </w:rPr>
    </w:lvl>
    <w:lvl w:ilvl="4">
      <w:start w:val="1"/>
      <w:numFmt w:val="decimal"/>
      <w:lvlText w:val="%1.%2.%3.%4.%5"/>
      <w:lvlJc w:val="left"/>
      <w:pPr>
        <w:ind w:left="2784" w:hanging="1080"/>
      </w:pPr>
      <w:rPr>
        <w:rFonts w:hint="default"/>
        <w:b/>
        <w:color w:val="C00000"/>
      </w:rPr>
    </w:lvl>
    <w:lvl w:ilvl="5">
      <w:start w:val="1"/>
      <w:numFmt w:val="decimal"/>
      <w:lvlText w:val="%1.%2.%3.%4.%5.%6"/>
      <w:lvlJc w:val="left"/>
      <w:pPr>
        <w:ind w:left="3210" w:hanging="1080"/>
      </w:pPr>
      <w:rPr>
        <w:rFonts w:hint="default"/>
        <w:b/>
        <w:color w:val="C00000"/>
      </w:rPr>
    </w:lvl>
    <w:lvl w:ilvl="6">
      <w:start w:val="1"/>
      <w:numFmt w:val="decimal"/>
      <w:lvlText w:val="%1.%2.%3.%4.%5.%6.%7"/>
      <w:lvlJc w:val="left"/>
      <w:pPr>
        <w:ind w:left="3996" w:hanging="1440"/>
      </w:pPr>
      <w:rPr>
        <w:rFonts w:hint="default"/>
        <w:b/>
        <w:color w:val="C00000"/>
      </w:rPr>
    </w:lvl>
    <w:lvl w:ilvl="7">
      <w:start w:val="1"/>
      <w:numFmt w:val="decimal"/>
      <w:lvlText w:val="%1.%2.%3.%4.%5.%6.%7.%8"/>
      <w:lvlJc w:val="left"/>
      <w:pPr>
        <w:ind w:left="4422" w:hanging="1440"/>
      </w:pPr>
      <w:rPr>
        <w:rFonts w:hint="default"/>
        <w:b/>
        <w:color w:val="C00000"/>
      </w:rPr>
    </w:lvl>
    <w:lvl w:ilvl="8">
      <w:start w:val="1"/>
      <w:numFmt w:val="decimal"/>
      <w:lvlText w:val="%1.%2.%3.%4.%5.%6.%7.%8.%9"/>
      <w:lvlJc w:val="left"/>
      <w:pPr>
        <w:ind w:left="5208" w:hanging="1800"/>
      </w:pPr>
      <w:rPr>
        <w:rFonts w:hint="default"/>
        <w:b/>
        <w:color w:val="C00000"/>
      </w:rPr>
    </w:lvl>
  </w:abstractNum>
  <w:abstractNum w:abstractNumId="26" w15:restartNumberingAfterBreak="0">
    <w:nsid w:val="68874BB9"/>
    <w:multiLevelType w:val="multilevel"/>
    <w:tmpl w:val="18C808CE"/>
    <w:lvl w:ilvl="0">
      <w:start w:val="1"/>
      <w:numFmt w:val="decimal"/>
      <w:lvlText w:val="%1."/>
      <w:lvlJc w:val="left"/>
      <w:pPr>
        <w:ind w:left="720" w:hanging="360"/>
      </w:pPr>
      <w:rPr>
        <w:rFonts w:hint="default"/>
        <w:b/>
        <w:bCs/>
        <w:color w:val="C00000"/>
      </w:rPr>
    </w:lvl>
    <w:lvl w:ilvl="1">
      <w:start w:val="2"/>
      <w:numFmt w:val="decimal"/>
      <w:isLgl/>
      <w:lvlText w:val="%1.%2"/>
      <w:lvlJc w:val="left"/>
      <w:pPr>
        <w:ind w:left="928" w:hanging="360"/>
      </w:pPr>
      <w:rPr>
        <w:rFonts w:eastAsiaTheme="minorHAnsi" w:hint="default"/>
        <w:color w:val="C00000"/>
      </w:rPr>
    </w:lvl>
    <w:lvl w:ilvl="2">
      <w:start w:val="1"/>
      <w:numFmt w:val="decimal"/>
      <w:isLgl/>
      <w:lvlText w:val="%1.%2.%3"/>
      <w:lvlJc w:val="left"/>
      <w:pPr>
        <w:ind w:left="1496" w:hanging="720"/>
      </w:pPr>
      <w:rPr>
        <w:rFonts w:eastAsiaTheme="minorHAnsi" w:hint="default"/>
        <w:color w:val="C00000"/>
      </w:rPr>
    </w:lvl>
    <w:lvl w:ilvl="3">
      <w:start w:val="1"/>
      <w:numFmt w:val="decimal"/>
      <w:isLgl/>
      <w:lvlText w:val="%1.%2.%3.%4"/>
      <w:lvlJc w:val="left"/>
      <w:pPr>
        <w:ind w:left="1704" w:hanging="720"/>
      </w:pPr>
      <w:rPr>
        <w:rFonts w:eastAsiaTheme="minorHAnsi" w:hint="default"/>
        <w:color w:val="C00000"/>
      </w:rPr>
    </w:lvl>
    <w:lvl w:ilvl="4">
      <w:start w:val="1"/>
      <w:numFmt w:val="decimal"/>
      <w:isLgl/>
      <w:lvlText w:val="%1.%2.%3.%4.%5"/>
      <w:lvlJc w:val="left"/>
      <w:pPr>
        <w:ind w:left="2272" w:hanging="1080"/>
      </w:pPr>
      <w:rPr>
        <w:rFonts w:eastAsiaTheme="minorHAnsi" w:hint="default"/>
        <w:color w:val="C00000"/>
      </w:rPr>
    </w:lvl>
    <w:lvl w:ilvl="5">
      <w:start w:val="1"/>
      <w:numFmt w:val="decimal"/>
      <w:isLgl/>
      <w:lvlText w:val="%1.%2.%3.%4.%5.%6"/>
      <w:lvlJc w:val="left"/>
      <w:pPr>
        <w:ind w:left="2480" w:hanging="1080"/>
      </w:pPr>
      <w:rPr>
        <w:rFonts w:eastAsiaTheme="minorHAnsi" w:hint="default"/>
        <w:color w:val="C00000"/>
      </w:rPr>
    </w:lvl>
    <w:lvl w:ilvl="6">
      <w:start w:val="1"/>
      <w:numFmt w:val="decimal"/>
      <w:isLgl/>
      <w:lvlText w:val="%1.%2.%3.%4.%5.%6.%7"/>
      <w:lvlJc w:val="left"/>
      <w:pPr>
        <w:ind w:left="3048" w:hanging="1440"/>
      </w:pPr>
      <w:rPr>
        <w:rFonts w:eastAsiaTheme="minorHAnsi" w:hint="default"/>
        <w:color w:val="C00000"/>
      </w:rPr>
    </w:lvl>
    <w:lvl w:ilvl="7">
      <w:start w:val="1"/>
      <w:numFmt w:val="decimal"/>
      <w:isLgl/>
      <w:lvlText w:val="%1.%2.%3.%4.%5.%6.%7.%8"/>
      <w:lvlJc w:val="left"/>
      <w:pPr>
        <w:ind w:left="3256" w:hanging="1440"/>
      </w:pPr>
      <w:rPr>
        <w:rFonts w:eastAsiaTheme="minorHAnsi" w:hint="default"/>
        <w:color w:val="C00000"/>
      </w:rPr>
    </w:lvl>
    <w:lvl w:ilvl="8">
      <w:start w:val="1"/>
      <w:numFmt w:val="decimal"/>
      <w:isLgl/>
      <w:lvlText w:val="%1.%2.%3.%4.%5.%6.%7.%8.%9"/>
      <w:lvlJc w:val="left"/>
      <w:pPr>
        <w:ind w:left="3824" w:hanging="1800"/>
      </w:pPr>
      <w:rPr>
        <w:rFonts w:eastAsiaTheme="minorHAnsi" w:hint="default"/>
        <w:color w:val="C00000"/>
      </w:rPr>
    </w:lvl>
  </w:abstractNum>
  <w:abstractNum w:abstractNumId="27" w15:restartNumberingAfterBreak="0">
    <w:nsid w:val="688A48AD"/>
    <w:multiLevelType w:val="multilevel"/>
    <w:tmpl w:val="CB728D10"/>
    <w:lvl w:ilvl="0">
      <w:start w:val="6"/>
      <w:numFmt w:val="decimal"/>
      <w:lvlText w:val="%1"/>
      <w:lvlJc w:val="left"/>
      <w:pPr>
        <w:ind w:left="390" w:hanging="390"/>
      </w:pPr>
      <w:rPr>
        <w:rFonts w:hint="default"/>
      </w:rPr>
    </w:lvl>
    <w:lvl w:ilvl="1">
      <w:start w:val="5"/>
      <w:numFmt w:val="decimal"/>
      <w:lvlText w:val="%1.%2"/>
      <w:lvlJc w:val="left"/>
      <w:pPr>
        <w:ind w:left="816" w:hanging="39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EB855B8"/>
    <w:multiLevelType w:val="hybridMultilevel"/>
    <w:tmpl w:val="66761B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3932F0F"/>
    <w:multiLevelType w:val="multilevel"/>
    <w:tmpl w:val="F3828296"/>
    <w:lvl w:ilvl="0">
      <w:start w:val="2"/>
      <w:numFmt w:val="decimal"/>
      <w:lvlText w:val="%1"/>
      <w:lvlJc w:val="left"/>
      <w:pPr>
        <w:ind w:left="400" w:hanging="400"/>
      </w:pPr>
      <w:rPr>
        <w:rFonts w:hint="default"/>
      </w:rPr>
    </w:lvl>
    <w:lvl w:ilvl="1">
      <w:start w:val="1"/>
      <w:numFmt w:val="decimal"/>
      <w:lvlText w:val="%1.%2"/>
      <w:lvlJc w:val="left"/>
      <w:pPr>
        <w:ind w:left="1288" w:hanging="720"/>
      </w:pPr>
      <w:rPr>
        <w:rFonts w:asciiTheme="majorHAnsi" w:hAnsiTheme="majorHAnsi" w:cstheme="majorHAnsi" w:hint="default"/>
        <w:b/>
        <w:bCs/>
        <w:color w:val="C0000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74036D6A"/>
    <w:multiLevelType w:val="multilevel"/>
    <w:tmpl w:val="8C9E1C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7D6B77"/>
    <w:multiLevelType w:val="multilevel"/>
    <w:tmpl w:val="06EC051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DB43404"/>
    <w:multiLevelType w:val="multilevel"/>
    <w:tmpl w:val="8904CE4C"/>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EE036A3"/>
    <w:multiLevelType w:val="multilevel"/>
    <w:tmpl w:val="9A08AAC0"/>
    <w:lvl w:ilvl="0">
      <w:start w:val="6"/>
      <w:numFmt w:val="decimal"/>
      <w:lvlText w:val="%1"/>
      <w:lvlJc w:val="left"/>
      <w:pPr>
        <w:ind w:left="405" w:hanging="405"/>
      </w:pPr>
      <w:rPr>
        <w:rFonts w:hint="default"/>
      </w:rPr>
    </w:lvl>
    <w:lvl w:ilvl="1">
      <w:start w:val="5"/>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
  </w:num>
  <w:num w:numId="2">
    <w:abstractNumId w:val="21"/>
  </w:num>
  <w:num w:numId="3">
    <w:abstractNumId w:val="22"/>
  </w:num>
  <w:num w:numId="4">
    <w:abstractNumId w:val="28"/>
  </w:num>
  <w:num w:numId="5">
    <w:abstractNumId w:val="1"/>
  </w:num>
  <w:num w:numId="6">
    <w:abstractNumId w:val="3"/>
  </w:num>
  <w:num w:numId="7">
    <w:abstractNumId w:val="17"/>
  </w:num>
  <w:num w:numId="8">
    <w:abstractNumId w:val="6"/>
  </w:num>
  <w:num w:numId="9">
    <w:abstractNumId w:val="12"/>
  </w:num>
  <w:num w:numId="10">
    <w:abstractNumId w:val="2"/>
  </w:num>
  <w:num w:numId="11">
    <w:abstractNumId w:val="29"/>
  </w:num>
  <w:num w:numId="12">
    <w:abstractNumId w:val="8"/>
  </w:num>
  <w:num w:numId="13">
    <w:abstractNumId w:val="2"/>
  </w:num>
  <w:num w:numId="14">
    <w:abstractNumId w:val="2"/>
  </w:num>
  <w:num w:numId="15">
    <w:abstractNumId w:val="18"/>
  </w:num>
  <w:num w:numId="16">
    <w:abstractNumId w:val="24"/>
  </w:num>
  <w:num w:numId="17">
    <w:abstractNumId w:val="23"/>
  </w:num>
  <w:num w:numId="18">
    <w:abstractNumId w:val="26"/>
  </w:num>
  <w:num w:numId="19">
    <w:abstractNumId w:val="16"/>
  </w:num>
  <w:num w:numId="20">
    <w:abstractNumId w:val="5"/>
  </w:num>
  <w:num w:numId="21">
    <w:abstractNumId w:val="30"/>
  </w:num>
  <w:num w:numId="22">
    <w:abstractNumId w:val="9"/>
  </w:num>
  <w:num w:numId="23">
    <w:abstractNumId w:val="25"/>
  </w:num>
  <w:num w:numId="24">
    <w:abstractNumId w:val="0"/>
  </w:num>
  <w:num w:numId="25">
    <w:abstractNumId w:val="31"/>
  </w:num>
  <w:num w:numId="26">
    <w:abstractNumId w:val="19"/>
  </w:num>
  <w:num w:numId="27">
    <w:abstractNumId w:val="14"/>
  </w:num>
  <w:num w:numId="28">
    <w:abstractNumId w:val="11"/>
  </w:num>
  <w:num w:numId="29">
    <w:abstractNumId w:val="20"/>
  </w:num>
  <w:num w:numId="30">
    <w:abstractNumId w:val="15"/>
  </w:num>
  <w:num w:numId="31">
    <w:abstractNumId w:val="7"/>
  </w:num>
  <w:num w:numId="32">
    <w:abstractNumId w:val="32"/>
  </w:num>
  <w:num w:numId="33">
    <w:abstractNumId w:val="33"/>
  </w:num>
  <w:num w:numId="34">
    <w:abstractNumId w:val="13"/>
  </w:num>
  <w:num w:numId="35">
    <w:abstractNumId w:val="27"/>
  </w:num>
  <w:num w:numId="36">
    <w:abstractNumId w:val="4"/>
  </w:num>
  <w:num w:numId="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E9"/>
    <w:rsid w:val="0000324C"/>
    <w:rsid w:val="0000581D"/>
    <w:rsid w:val="00007B60"/>
    <w:rsid w:val="000108ED"/>
    <w:rsid w:val="00013E3B"/>
    <w:rsid w:val="00016872"/>
    <w:rsid w:val="000169B8"/>
    <w:rsid w:val="00017CCB"/>
    <w:rsid w:val="00020AB5"/>
    <w:rsid w:val="000214D8"/>
    <w:rsid w:val="00021668"/>
    <w:rsid w:val="000216CB"/>
    <w:rsid w:val="00023C3D"/>
    <w:rsid w:val="0002511F"/>
    <w:rsid w:val="00025FF1"/>
    <w:rsid w:val="00031555"/>
    <w:rsid w:val="00032329"/>
    <w:rsid w:val="00033D49"/>
    <w:rsid w:val="00034D48"/>
    <w:rsid w:val="00040526"/>
    <w:rsid w:val="0004417E"/>
    <w:rsid w:val="00045813"/>
    <w:rsid w:val="00047479"/>
    <w:rsid w:val="00051FE5"/>
    <w:rsid w:val="00052032"/>
    <w:rsid w:val="00052DE7"/>
    <w:rsid w:val="00054A03"/>
    <w:rsid w:val="00055DB0"/>
    <w:rsid w:val="00057A36"/>
    <w:rsid w:val="00061568"/>
    <w:rsid w:val="000617DB"/>
    <w:rsid w:val="000628BA"/>
    <w:rsid w:val="000647D2"/>
    <w:rsid w:val="00066A92"/>
    <w:rsid w:val="000728EC"/>
    <w:rsid w:val="00072E2D"/>
    <w:rsid w:val="00072F41"/>
    <w:rsid w:val="000737C2"/>
    <w:rsid w:val="00077627"/>
    <w:rsid w:val="00080C98"/>
    <w:rsid w:val="00086BF2"/>
    <w:rsid w:val="00087820"/>
    <w:rsid w:val="0009054C"/>
    <w:rsid w:val="00091B0D"/>
    <w:rsid w:val="00092325"/>
    <w:rsid w:val="000925A4"/>
    <w:rsid w:val="0009485F"/>
    <w:rsid w:val="000960B9"/>
    <w:rsid w:val="00097F0E"/>
    <w:rsid w:val="000A0E84"/>
    <w:rsid w:val="000A26D1"/>
    <w:rsid w:val="000A5A56"/>
    <w:rsid w:val="000A7AE9"/>
    <w:rsid w:val="000B1E34"/>
    <w:rsid w:val="000B228E"/>
    <w:rsid w:val="000B3C2F"/>
    <w:rsid w:val="000B486B"/>
    <w:rsid w:val="000C16FF"/>
    <w:rsid w:val="000C3690"/>
    <w:rsid w:val="000D0620"/>
    <w:rsid w:val="000D1D4C"/>
    <w:rsid w:val="000D5860"/>
    <w:rsid w:val="000E17BF"/>
    <w:rsid w:val="000E29FE"/>
    <w:rsid w:val="000E3962"/>
    <w:rsid w:val="000E5494"/>
    <w:rsid w:val="000F0187"/>
    <w:rsid w:val="000F1AB1"/>
    <w:rsid w:val="00100F48"/>
    <w:rsid w:val="00101AAE"/>
    <w:rsid w:val="00101C94"/>
    <w:rsid w:val="001024B5"/>
    <w:rsid w:val="00103B9F"/>
    <w:rsid w:val="0011439F"/>
    <w:rsid w:val="00116EC7"/>
    <w:rsid w:val="00117B90"/>
    <w:rsid w:val="0012094E"/>
    <w:rsid w:val="0012097D"/>
    <w:rsid w:val="00120BE7"/>
    <w:rsid w:val="001231E3"/>
    <w:rsid w:val="001258B1"/>
    <w:rsid w:val="00127B7B"/>
    <w:rsid w:val="0013034E"/>
    <w:rsid w:val="00137226"/>
    <w:rsid w:val="0013789B"/>
    <w:rsid w:val="00137EE6"/>
    <w:rsid w:val="001407A4"/>
    <w:rsid w:val="001410DD"/>
    <w:rsid w:val="001436E9"/>
    <w:rsid w:val="0014397B"/>
    <w:rsid w:val="00144B64"/>
    <w:rsid w:val="00146950"/>
    <w:rsid w:val="00155565"/>
    <w:rsid w:val="0015579A"/>
    <w:rsid w:val="0016111D"/>
    <w:rsid w:val="0016120F"/>
    <w:rsid w:val="00161A3F"/>
    <w:rsid w:val="0016257E"/>
    <w:rsid w:val="00170F31"/>
    <w:rsid w:val="0017546E"/>
    <w:rsid w:val="00175C9A"/>
    <w:rsid w:val="00182740"/>
    <w:rsid w:val="00183810"/>
    <w:rsid w:val="00183BCD"/>
    <w:rsid w:val="00183C12"/>
    <w:rsid w:val="00184D5F"/>
    <w:rsid w:val="00187399"/>
    <w:rsid w:val="0019380D"/>
    <w:rsid w:val="001948A4"/>
    <w:rsid w:val="00195465"/>
    <w:rsid w:val="001961B3"/>
    <w:rsid w:val="001A0C4D"/>
    <w:rsid w:val="001A2769"/>
    <w:rsid w:val="001A2D85"/>
    <w:rsid w:val="001A3D2B"/>
    <w:rsid w:val="001A518F"/>
    <w:rsid w:val="001B4AB4"/>
    <w:rsid w:val="001B4E25"/>
    <w:rsid w:val="001B7BE9"/>
    <w:rsid w:val="001B7ED2"/>
    <w:rsid w:val="001C177A"/>
    <w:rsid w:val="001C362E"/>
    <w:rsid w:val="001C391A"/>
    <w:rsid w:val="001D0B9E"/>
    <w:rsid w:val="001D2FD2"/>
    <w:rsid w:val="001D44A5"/>
    <w:rsid w:val="001E1E90"/>
    <w:rsid w:val="001E2B2D"/>
    <w:rsid w:val="001E5BD6"/>
    <w:rsid w:val="001E7355"/>
    <w:rsid w:val="001F023C"/>
    <w:rsid w:val="001F4135"/>
    <w:rsid w:val="00202A0C"/>
    <w:rsid w:val="00203376"/>
    <w:rsid w:val="0020345B"/>
    <w:rsid w:val="00204537"/>
    <w:rsid w:val="00204558"/>
    <w:rsid w:val="00204B7E"/>
    <w:rsid w:val="00223687"/>
    <w:rsid w:val="00223C6C"/>
    <w:rsid w:val="00225993"/>
    <w:rsid w:val="0022729B"/>
    <w:rsid w:val="00227EE7"/>
    <w:rsid w:val="002303AA"/>
    <w:rsid w:val="002310ED"/>
    <w:rsid w:val="002320A4"/>
    <w:rsid w:val="002354CB"/>
    <w:rsid w:val="0023584A"/>
    <w:rsid w:val="00236035"/>
    <w:rsid w:val="00236A03"/>
    <w:rsid w:val="0024020A"/>
    <w:rsid w:val="00240B7C"/>
    <w:rsid w:val="00240BB1"/>
    <w:rsid w:val="00243485"/>
    <w:rsid w:val="00244EF4"/>
    <w:rsid w:val="002474AF"/>
    <w:rsid w:val="002516B9"/>
    <w:rsid w:val="0025254B"/>
    <w:rsid w:val="00252D4E"/>
    <w:rsid w:val="00253EFD"/>
    <w:rsid w:val="00255068"/>
    <w:rsid w:val="00255134"/>
    <w:rsid w:val="00255B4F"/>
    <w:rsid w:val="00255E3F"/>
    <w:rsid w:val="0025613E"/>
    <w:rsid w:val="00257B82"/>
    <w:rsid w:val="002603C5"/>
    <w:rsid w:val="002617D6"/>
    <w:rsid w:val="00265992"/>
    <w:rsid w:val="00274368"/>
    <w:rsid w:val="0027661E"/>
    <w:rsid w:val="002769A1"/>
    <w:rsid w:val="00277825"/>
    <w:rsid w:val="00281299"/>
    <w:rsid w:val="0028242C"/>
    <w:rsid w:val="00283B92"/>
    <w:rsid w:val="00285DF1"/>
    <w:rsid w:val="00286569"/>
    <w:rsid w:val="00286723"/>
    <w:rsid w:val="002906ED"/>
    <w:rsid w:val="002909B2"/>
    <w:rsid w:val="002949B0"/>
    <w:rsid w:val="0029532F"/>
    <w:rsid w:val="002979DB"/>
    <w:rsid w:val="00297D95"/>
    <w:rsid w:val="0029C784"/>
    <w:rsid w:val="002A37C3"/>
    <w:rsid w:val="002A5643"/>
    <w:rsid w:val="002A5952"/>
    <w:rsid w:val="002A5A08"/>
    <w:rsid w:val="002A62EE"/>
    <w:rsid w:val="002B0953"/>
    <w:rsid w:val="002B0F4D"/>
    <w:rsid w:val="002B5371"/>
    <w:rsid w:val="002B69EC"/>
    <w:rsid w:val="002B72BB"/>
    <w:rsid w:val="002C0A81"/>
    <w:rsid w:val="002C1A99"/>
    <w:rsid w:val="002C2387"/>
    <w:rsid w:val="002C52CD"/>
    <w:rsid w:val="002C562B"/>
    <w:rsid w:val="002C649F"/>
    <w:rsid w:val="002C71CE"/>
    <w:rsid w:val="002D0260"/>
    <w:rsid w:val="002D4CF6"/>
    <w:rsid w:val="002D620D"/>
    <w:rsid w:val="002D7307"/>
    <w:rsid w:val="002D78F2"/>
    <w:rsid w:val="002E039A"/>
    <w:rsid w:val="002E40BC"/>
    <w:rsid w:val="002E73A7"/>
    <w:rsid w:val="002E7A3B"/>
    <w:rsid w:val="002F0DCE"/>
    <w:rsid w:val="002F0EFC"/>
    <w:rsid w:val="002F2DCF"/>
    <w:rsid w:val="002F4715"/>
    <w:rsid w:val="002F5439"/>
    <w:rsid w:val="002F609C"/>
    <w:rsid w:val="00300326"/>
    <w:rsid w:val="003020EC"/>
    <w:rsid w:val="0030260E"/>
    <w:rsid w:val="00305C61"/>
    <w:rsid w:val="00314B30"/>
    <w:rsid w:val="00317BD4"/>
    <w:rsid w:val="0032325B"/>
    <w:rsid w:val="003238AD"/>
    <w:rsid w:val="00324529"/>
    <w:rsid w:val="00330CDC"/>
    <w:rsid w:val="00332AF1"/>
    <w:rsid w:val="00333E58"/>
    <w:rsid w:val="0033745D"/>
    <w:rsid w:val="00337F22"/>
    <w:rsid w:val="00343E2C"/>
    <w:rsid w:val="00344339"/>
    <w:rsid w:val="003469FB"/>
    <w:rsid w:val="003526F3"/>
    <w:rsid w:val="0035388F"/>
    <w:rsid w:val="00353E6C"/>
    <w:rsid w:val="0035584C"/>
    <w:rsid w:val="00355A64"/>
    <w:rsid w:val="003636EE"/>
    <w:rsid w:val="00365D8A"/>
    <w:rsid w:val="00366DEE"/>
    <w:rsid w:val="0037003B"/>
    <w:rsid w:val="00373F68"/>
    <w:rsid w:val="00373F8E"/>
    <w:rsid w:val="00375285"/>
    <w:rsid w:val="003757E8"/>
    <w:rsid w:val="003769A1"/>
    <w:rsid w:val="00381442"/>
    <w:rsid w:val="00382134"/>
    <w:rsid w:val="003877DF"/>
    <w:rsid w:val="003918A4"/>
    <w:rsid w:val="00394D50"/>
    <w:rsid w:val="00395370"/>
    <w:rsid w:val="00396AE7"/>
    <w:rsid w:val="00397B64"/>
    <w:rsid w:val="003A3F3C"/>
    <w:rsid w:val="003B2218"/>
    <w:rsid w:val="003B270A"/>
    <w:rsid w:val="003B28B4"/>
    <w:rsid w:val="003B33A6"/>
    <w:rsid w:val="003B34FF"/>
    <w:rsid w:val="003B4C12"/>
    <w:rsid w:val="003B5760"/>
    <w:rsid w:val="003B6614"/>
    <w:rsid w:val="003C0204"/>
    <w:rsid w:val="003C0303"/>
    <w:rsid w:val="003C0849"/>
    <w:rsid w:val="003C328F"/>
    <w:rsid w:val="003C5B58"/>
    <w:rsid w:val="003C7DF0"/>
    <w:rsid w:val="003D3F44"/>
    <w:rsid w:val="003D4120"/>
    <w:rsid w:val="003D477E"/>
    <w:rsid w:val="003D6A0F"/>
    <w:rsid w:val="003E0E4B"/>
    <w:rsid w:val="003E1247"/>
    <w:rsid w:val="003E44ED"/>
    <w:rsid w:val="003E57B3"/>
    <w:rsid w:val="003F0D35"/>
    <w:rsid w:val="003F0E59"/>
    <w:rsid w:val="003F1567"/>
    <w:rsid w:val="003F3087"/>
    <w:rsid w:val="003F5C09"/>
    <w:rsid w:val="003F63FC"/>
    <w:rsid w:val="004011DB"/>
    <w:rsid w:val="004035C6"/>
    <w:rsid w:val="00404109"/>
    <w:rsid w:val="0040560F"/>
    <w:rsid w:val="00406950"/>
    <w:rsid w:val="00406FD8"/>
    <w:rsid w:val="0041184F"/>
    <w:rsid w:val="00413952"/>
    <w:rsid w:val="00416E0E"/>
    <w:rsid w:val="0042169D"/>
    <w:rsid w:val="00426736"/>
    <w:rsid w:val="0042758B"/>
    <w:rsid w:val="00427D4C"/>
    <w:rsid w:val="004321EC"/>
    <w:rsid w:val="00432803"/>
    <w:rsid w:val="00433BBD"/>
    <w:rsid w:val="00433C98"/>
    <w:rsid w:val="00434BB7"/>
    <w:rsid w:val="00436311"/>
    <w:rsid w:val="00436768"/>
    <w:rsid w:val="00440966"/>
    <w:rsid w:val="00443062"/>
    <w:rsid w:val="00447CD4"/>
    <w:rsid w:val="00451350"/>
    <w:rsid w:val="00451BB0"/>
    <w:rsid w:val="00456932"/>
    <w:rsid w:val="00462256"/>
    <w:rsid w:val="00465DC2"/>
    <w:rsid w:val="00471186"/>
    <w:rsid w:val="004727DA"/>
    <w:rsid w:val="0047397E"/>
    <w:rsid w:val="0047455A"/>
    <w:rsid w:val="00474918"/>
    <w:rsid w:val="00475AC0"/>
    <w:rsid w:val="0047685A"/>
    <w:rsid w:val="004820F6"/>
    <w:rsid w:val="004828F2"/>
    <w:rsid w:val="00484AA3"/>
    <w:rsid w:val="004864C8"/>
    <w:rsid w:val="004867CF"/>
    <w:rsid w:val="004920F1"/>
    <w:rsid w:val="00492EEC"/>
    <w:rsid w:val="00496CA2"/>
    <w:rsid w:val="004A108E"/>
    <w:rsid w:val="004B0496"/>
    <w:rsid w:val="004B0668"/>
    <w:rsid w:val="004B7176"/>
    <w:rsid w:val="004B7DD3"/>
    <w:rsid w:val="004C0757"/>
    <w:rsid w:val="004C2CE2"/>
    <w:rsid w:val="004C4F38"/>
    <w:rsid w:val="004C5DDB"/>
    <w:rsid w:val="004C667D"/>
    <w:rsid w:val="004D04D1"/>
    <w:rsid w:val="004D255E"/>
    <w:rsid w:val="004D6331"/>
    <w:rsid w:val="004D78C0"/>
    <w:rsid w:val="004D7A59"/>
    <w:rsid w:val="004E00B4"/>
    <w:rsid w:val="004E274E"/>
    <w:rsid w:val="004E3F0D"/>
    <w:rsid w:val="004E7FEB"/>
    <w:rsid w:val="004F17A8"/>
    <w:rsid w:val="004F36D4"/>
    <w:rsid w:val="004F738C"/>
    <w:rsid w:val="00502780"/>
    <w:rsid w:val="005036D9"/>
    <w:rsid w:val="00504B45"/>
    <w:rsid w:val="0050519D"/>
    <w:rsid w:val="00505C7F"/>
    <w:rsid w:val="005106D3"/>
    <w:rsid w:val="005116CC"/>
    <w:rsid w:val="00511F03"/>
    <w:rsid w:val="005124A3"/>
    <w:rsid w:val="00513311"/>
    <w:rsid w:val="005153AA"/>
    <w:rsid w:val="0051567F"/>
    <w:rsid w:val="005157FB"/>
    <w:rsid w:val="005213DB"/>
    <w:rsid w:val="005217A6"/>
    <w:rsid w:val="00523725"/>
    <w:rsid w:val="00523DE8"/>
    <w:rsid w:val="00523FF5"/>
    <w:rsid w:val="00524477"/>
    <w:rsid w:val="00525282"/>
    <w:rsid w:val="00530DB8"/>
    <w:rsid w:val="005313F5"/>
    <w:rsid w:val="00532D2F"/>
    <w:rsid w:val="00534498"/>
    <w:rsid w:val="00535C71"/>
    <w:rsid w:val="005374CF"/>
    <w:rsid w:val="00537851"/>
    <w:rsid w:val="00537E4E"/>
    <w:rsid w:val="00541FEC"/>
    <w:rsid w:val="0054707B"/>
    <w:rsid w:val="00547B3C"/>
    <w:rsid w:val="00550DDB"/>
    <w:rsid w:val="00552D5A"/>
    <w:rsid w:val="0055445F"/>
    <w:rsid w:val="00557724"/>
    <w:rsid w:val="00561A42"/>
    <w:rsid w:val="005643E9"/>
    <w:rsid w:val="00566BBE"/>
    <w:rsid w:val="005681D5"/>
    <w:rsid w:val="0057021F"/>
    <w:rsid w:val="00572F43"/>
    <w:rsid w:val="00575709"/>
    <w:rsid w:val="00580970"/>
    <w:rsid w:val="005812EF"/>
    <w:rsid w:val="005824D8"/>
    <w:rsid w:val="005917F3"/>
    <w:rsid w:val="00592AA4"/>
    <w:rsid w:val="005974B1"/>
    <w:rsid w:val="00597634"/>
    <w:rsid w:val="00597721"/>
    <w:rsid w:val="005A06FA"/>
    <w:rsid w:val="005A50CF"/>
    <w:rsid w:val="005A515E"/>
    <w:rsid w:val="005A5739"/>
    <w:rsid w:val="005A58F7"/>
    <w:rsid w:val="005A6F33"/>
    <w:rsid w:val="005A72D1"/>
    <w:rsid w:val="005AE949"/>
    <w:rsid w:val="005B0FAF"/>
    <w:rsid w:val="005B4427"/>
    <w:rsid w:val="005B7761"/>
    <w:rsid w:val="005C2324"/>
    <w:rsid w:val="005D035F"/>
    <w:rsid w:val="005D61ED"/>
    <w:rsid w:val="005D6CA6"/>
    <w:rsid w:val="005E06B8"/>
    <w:rsid w:val="005E27C3"/>
    <w:rsid w:val="005E4782"/>
    <w:rsid w:val="005E4A5E"/>
    <w:rsid w:val="005E4C3B"/>
    <w:rsid w:val="005F0945"/>
    <w:rsid w:val="005F0B60"/>
    <w:rsid w:val="005F791E"/>
    <w:rsid w:val="006003DD"/>
    <w:rsid w:val="00602175"/>
    <w:rsid w:val="0060456E"/>
    <w:rsid w:val="006049F7"/>
    <w:rsid w:val="00611AE0"/>
    <w:rsid w:val="006212FB"/>
    <w:rsid w:val="00622A3C"/>
    <w:rsid w:val="00626005"/>
    <w:rsid w:val="006266C0"/>
    <w:rsid w:val="00627E28"/>
    <w:rsid w:val="0062CD57"/>
    <w:rsid w:val="00630565"/>
    <w:rsid w:val="006347A1"/>
    <w:rsid w:val="006360D4"/>
    <w:rsid w:val="006369B9"/>
    <w:rsid w:val="006372D8"/>
    <w:rsid w:val="006377E9"/>
    <w:rsid w:val="0064333C"/>
    <w:rsid w:val="00643AD1"/>
    <w:rsid w:val="0064636C"/>
    <w:rsid w:val="0065042D"/>
    <w:rsid w:val="006506B9"/>
    <w:rsid w:val="00650C3E"/>
    <w:rsid w:val="00657BF3"/>
    <w:rsid w:val="00661415"/>
    <w:rsid w:val="00662025"/>
    <w:rsid w:val="006639EE"/>
    <w:rsid w:val="00665F5D"/>
    <w:rsid w:val="00667BC6"/>
    <w:rsid w:val="006701A6"/>
    <w:rsid w:val="006718C8"/>
    <w:rsid w:val="00672E85"/>
    <w:rsid w:val="006732B4"/>
    <w:rsid w:val="00673349"/>
    <w:rsid w:val="006741C6"/>
    <w:rsid w:val="0067511D"/>
    <w:rsid w:val="00680407"/>
    <w:rsid w:val="00681FBD"/>
    <w:rsid w:val="006825F7"/>
    <w:rsid w:val="0068282A"/>
    <w:rsid w:val="00690A57"/>
    <w:rsid w:val="00694E9D"/>
    <w:rsid w:val="00695CB2"/>
    <w:rsid w:val="006A0B7F"/>
    <w:rsid w:val="006A46F5"/>
    <w:rsid w:val="006A6805"/>
    <w:rsid w:val="006B03EB"/>
    <w:rsid w:val="006B21DE"/>
    <w:rsid w:val="006B4244"/>
    <w:rsid w:val="006B6C60"/>
    <w:rsid w:val="006C0740"/>
    <w:rsid w:val="006C2933"/>
    <w:rsid w:val="006C293C"/>
    <w:rsid w:val="006C3A82"/>
    <w:rsid w:val="006C3C46"/>
    <w:rsid w:val="006C43FE"/>
    <w:rsid w:val="006C45DB"/>
    <w:rsid w:val="006C5DC6"/>
    <w:rsid w:val="006C6AE5"/>
    <w:rsid w:val="006D03E9"/>
    <w:rsid w:val="006D0D5B"/>
    <w:rsid w:val="006D24A9"/>
    <w:rsid w:val="006D2873"/>
    <w:rsid w:val="006D3B4C"/>
    <w:rsid w:val="006D44FE"/>
    <w:rsid w:val="006D51E9"/>
    <w:rsid w:val="006D6FFD"/>
    <w:rsid w:val="006E17D0"/>
    <w:rsid w:val="006E1869"/>
    <w:rsid w:val="006E7325"/>
    <w:rsid w:val="006E7C98"/>
    <w:rsid w:val="006F1A49"/>
    <w:rsid w:val="006F2816"/>
    <w:rsid w:val="006F61FE"/>
    <w:rsid w:val="006F672A"/>
    <w:rsid w:val="00703F7C"/>
    <w:rsid w:val="00704409"/>
    <w:rsid w:val="00710ED9"/>
    <w:rsid w:val="00712810"/>
    <w:rsid w:val="00714843"/>
    <w:rsid w:val="00717B25"/>
    <w:rsid w:val="007221FD"/>
    <w:rsid w:val="00724C7C"/>
    <w:rsid w:val="00725C77"/>
    <w:rsid w:val="00726708"/>
    <w:rsid w:val="00730384"/>
    <w:rsid w:val="00730926"/>
    <w:rsid w:val="00732767"/>
    <w:rsid w:val="00732953"/>
    <w:rsid w:val="00732965"/>
    <w:rsid w:val="007371CC"/>
    <w:rsid w:val="00741400"/>
    <w:rsid w:val="0074203B"/>
    <w:rsid w:val="00745980"/>
    <w:rsid w:val="00746A88"/>
    <w:rsid w:val="00747FCC"/>
    <w:rsid w:val="0075019D"/>
    <w:rsid w:val="00750ECF"/>
    <w:rsid w:val="0075126E"/>
    <w:rsid w:val="00753379"/>
    <w:rsid w:val="00753CC2"/>
    <w:rsid w:val="0075640B"/>
    <w:rsid w:val="007604BA"/>
    <w:rsid w:val="00760FCD"/>
    <w:rsid w:val="007634A0"/>
    <w:rsid w:val="0076431F"/>
    <w:rsid w:val="00764758"/>
    <w:rsid w:val="00767551"/>
    <w:rsid w:val="00771B91"/>
    <w:rsid w:val="0077245A"/>
    <w:rsid w:val="00772AA3"/>
    <w:rsid w:val="007749E8"/>
    <w:rsid w:val="00775120"/>
    <w:rsid w:val="00776C86"/>
    <w:rsid w:val="0077794A"/>
    <w:rsid w:val="00781F31"/>
    <w:rsid w:val="00782F16"/>
    <w:rsid w:val="00783611"/>
    <w:rsid w:val="007856F9"/>
    <w:rsid w:val="007867F5"/>
    <w:rsid w:val="00792AD4"/>
    <w:rsid w:val="00794CDD"/>
    <w:rsid w:val="00795055"/>
    <w:rsid w:val="00795797"/>
    <w:rsid w:val="00796200"/>
    <w:rsid w:val="007977A5"/>
    <w:rsid w:val="007979F9"/>
    <w:rsid w:val="007A1E97"/>
    <w:rsid w:val="007A5CC1"/>
    <w:rsid w:val="007A6675"/>
    <w:rsid w:val="007B1739"/>
    <w:rsid w:val="007B2CC7"/>
    <w:rsid w:val="007B3CA4"/>
    <w:rsid w:val="007B40F4"/>
    <w:rsid w:val="007B4F84"/>
    <w:rsid w:val="007B67C0"/>
    <w:rsid w:val="007B7D51"/>
    <w:rsid w:val="007C0177"/>
    <w:rsid w:val="007C33B5"/>
    <w:rsid w:val="007C3416"/>
    <w:rsid w:val="007C416C"/>
    <w:rsid w:val="007C5B9B"/>
    <w:rsid w:val="007C742C"/>
    <w:rsid w:val="007D0FEA"/>
    <w:rsid w:val="007D4337"/>
    <w:rsid w:val="007D46C2"/>
    <w:rsid w:val="007E054D"/>
    <w:rsid w:val="007E118D"/>
    <w:rsid w:val="007E29AF"/>
    <w:rsid w:val="007E391F"/>
    <w:rsid w:val="007E4887"/>
    <w:rsid w:val="007E533A"/>
    <w:rsid w:val="007E629B"/>
    <w:rsid w:val="007E7664"/>
    <w:rsid w:val="007F5CE9"/>
    <w:rsid w:val="007F68D2"/>
    <w:rsid w:val="007F782B"/>
    <w:rsid w:val="00800588"/>
    <w:rsid w:val="00801C3B"/>
    <w:rsid w:val="0080405B"/>
    <w:rsid w:val="00804DE0"/>
    <w:rsid w:val="00804E68"/>
    <w:rsid w:val="00812FBA"/>
    <w:rsid w:val="00813DE0"/>
    <w:rsid w:val="008144E6"/>
    <w:rsid w:val="0081493F"/>
    <w:rsid w:val="00814BB5"/>
    <w:rsid w:val="00815D93"/>
    <w:rsid w:val="00816B16"/>
    <w:rsid w:val="00820B50"/>
    <w:rsid w:val="00825002"/>
    <w:rsid w:val="00826852"/>
    <w:rsid w:val="00831276"/>
    <w:rsid w:val="00833480"/>
    <w:rsid w:val="00833FE1"/>
    <w:rsid w:val="00837850"/>
    <w:rsid w:val="008416D2"/>
    <w:rsid w:val="00841EDC"/>
    <w:rsid w:val="00842AA1"/>
    <w:rsid w:val="0084726D"/>
    <w:rsid w:val="00847366"/>
    <w:rsid w:val="00850F6A"/>
    <w:rsid w:val="00851B6E"/>
    <w:rsid w:val="00852428"/>
    <w:rsid w:val="00861FFF"/>
    <w:rsid w:val="008629CC"/>
    <w:rsid w:val="00866F12"/>
    <w:rsid w:val="0086727C"/>
    <w:rsid w:val="008718FA"/>
    <w:rsid w:val="00872A29"/>
    <w:rsid w:val="008732B4"/>
    <w:rsid w:val="0087449C"/>
    <w:rsid w:val="00875EC3"/>
    <w:rsid w:val="00876C75"/>
    <w:rsid w:val="00877D11"/>
    <w:rsid w:val="00877D59"/>
    <w:rsid w:val="0088608C"/>
    <w:rsid w:val="00886720"/>
    <w:rsid w:val="00886B7C"/>
    <w:rsid w:val="008878B4"/>
    <w:rsid w:val="00890BF5"/>
    <w:rsid w:val="008917E7"/>
    <w:rsid w:val="00892FEF"/>
    <w:rsid w:val="00894D01"/>
    <w:rsid w:val="0089570D"/>
    <w:rsid w:val="0089648B"/>
    <w:rsid w:val="008964A1"/>
    <w:rsid w:val="00896836"/>
    <w:rsid w:val="008A02FE"/>
    <w:rsid w:val="008A0E70"/>
    <w:rsid w:val="008A2DCA"/>
    <w:rsid w:val="008A5B05"/>
    <w:rsid w:val="008A7459"/>
    <w:rsid w:val="008B338E"/>
    <w:rsid w:val="008B3A9C"/>
    <w:rsid w:val="008C0434"/>
    <w:rsid w:val="008C1099"/>
    <w:rsid w:val="008C2D43"/>
    <w:rsid w:val="008C2DC0"/>
    <w:rsid w:val="008C3215"/>
    <w:rsid w:val="008C329F"/>
    <w:rsid w:val="008C5D45"/>
    <w:rsid w:val="008C6C80"/>
    <w:rsid w:val="008C7058"/>
    <w:rsid w:val="008C728A"/>
    <w:rsid w:val="008D0101"/>
    <w:rsid w:val="008D12E0"/>
    <w:rsid w:val="008D4045"/>
    <w:rsid w:val="008D4287"/>
    <w:rsid w:val="008D4411"/>
    <w:rsid w:val="008D494A"/>
    <w:rsid w:val="008D4CBF"/>
    <w:rsid w:val="008D5C1E"/>
    <w:rsid w:val="008E3F7C"/>
    <w:rsid w:val="008E45C9"/>
    <w:rsid w:val="008E57BD"/>
    <w:rsid w:val="008E6D8F"/>
    <w:rsid w:val="008E7EB3"/>
    <w:rsid w:val="008F337E"/>
    <w:rsid w:val="008F3840"/>
    <w:rsid w:val="008F6D9F"/>
    <w:rsid w:val="00901EB6"/>
    <w:rsid w:val="009036C9"/>
    <w:rsid w:val="009044E3"/>
    <w:rsid w:val="00906932"/>
    <w:rsid w:val="00906BC2"/>
    <w:rsid w:val="0090763E"/>
    <w:rsid w:val="0090E720"/>
    <w:rsid w:val="009115EC"/>
    <w:rsid w:val="00913EDB"/>
    <w:rsid w:val="009149AB"/>
    <w:rsid w:val="00921786"/>
    <w:rsid w:val="00921F17"/>
    <w:rsid w:val="00922DD2"/>
    <w:rsid w:val="00922E4A"/>
    <w:rsid w:val="009233BB"/>
    <w:rsid w:val="00923533"/>
    <w:rsid w:val="009242B2"/>
    <w:rsid w:val="009246DF"/>
    <w:rsid w:val="009306FE"/>
    <w:rsid w:val="009317C4"/>
    <w:rsid w:val="00932DC9"/>
    <w:rsid w:val="00935C4C"/>
    <w:rsid w:val="0093636E"/>
    <w:rsid w:val="00936825"/>
    <w:rsid w:val="009440D3"/>
    <w:rsid w:val="00946A12"/>
    <w:rsid w:val="009474FE"/>
    <w:rsid w:val="0095010A"/>
    <w:rsid w:val="00952255"/>
    <w:rsid w:val="00953F6B"/>
    <w:rsid w:val="00954029"/>
    <w:rsid w:val="009548EB"/>
    <w:rsid w:val="00955045"/>
    <w:rsid w:val="00957E8A"/>
    <w:rsid w:val="00960889"/>
    <w:rsid w:val="009624AF"/>
    <w:rsid w:val="00963493"/>
    <w:rsid w:val="0097065F"/>
    <w:rsid w:val="0097456D"/>
    <w:rsid w:val="00980FDA"/>
    <w:rsid w:val="00982C75"/>
    <w:rsid w:val="00983779"/>
    <w:rsid w:val="009837B4"/>
    <w:rsid w:val="0098607E"/>
    <w:rsid w:val="009865EF"/>
    <w:rsid w:val="00990227"/>
    <w:rsid w:val="00991F21"/>
    <w:rsid w:val="009935D9"/>
    <w:rsid w:val="00995450"/>
    <w:rsid w:val="00995A4D"/>
    <w:rsid w:val="00997943"/>
    <w:rsid w:val="009A0287"/>
    <w:rsid w:val="009A1756"/>
    <w:rsid w:val="009A2C50"/>
    <w:rsid w:val="009A2FA5"/>
    <w:rsid w:val="009A337E"/>
    <w:rsid w:val="009A3387"/>
    <w:rsid w:val="009A4274"/>
    <w:rsid w:val="009A5474"/>
    <w:rsid w:val="009A60C1"/>
    <w:rsid w:val="009B1848"/>
    <w:rsid w:val="009B1995"/>
    <w:rsid w:val="009B2039"/>
    <w:rsid w:val="009B24C6"/>
    <w:rsid w:val="009B2B30"/>
    <w:rsid w:val="009B6EE2"/>
    <w:rsid w:val="009B7B3A"/>
    <w:rsid w:val="009C2041"/>
    <w:rsid w:val="009C445F"/>
    <w:rsid w:val="009C5080"/>
    <w:rsid w:val="009D020F"/>
    <w:rsid w:val="009D1F11"/>
    <w:rsid w:val="009D254C"/>
    <w:rsid w:val="009E11F1"/>
    <w:rsid w:val="009E33DB"/>
    <w:rsid w:val="009E45A0"/>
    <w:rsid w:val="009E507B"/>
    <w:rsid w:val="009F20E8"/>
    <w:rsid w:val="009F4AD2"/>
    <w:rsid w:val="009F4FBF"/>
    <w:rsid w:val="009F53E2"/>
    <w:rsid w:val="009F6352"/>
    <w:rsid w:val="009F65E2"/>
    <w:rsid w:val="009F7DF9"/>
    <w:rsid w:val="00A018A2"/>
    <w:rsid w:val="00A02948"/>
    <w:rsid w:val="00A036A3"/>
    <w:rsid w:val="00A06893"/>
    <w:rsid w:val="00A12B09"/>
    <w:rsid w:val="00A14144"/>
    <w:rsid w:val="00A164D9"/>
    <w:rsid w:val="00A16FE3"/>
    <w:rsid w:val="00A21FF9"/>
    <w:rsid w:val="00A22CAB"/>
    <w:rsid w:val="00A2559F"/>
    <w:rsid w:val="00A25ADA"/>
    <w:rsid w:val="00A31FD9"/>
    <w:rsid w:val="00A32023"/>
    <w:rsid w:val="00A32800"/>
    <w:rsid w:val="00A32802"/>
    <w:rsid w:val="00A330FF"/>
    <w:rsid w:val="00A333A3"/>
    <w:rsid w:val="00A33457"/>
    <w:rsid w:val="00A34353"/>
    <w:rsid w:val="00A36DAF"/>
    <w:rsid w:val="00A36EC5"/>
    <w:rsid w:val="00A403C9"/>
    <w:rsid w:val="00A46710"/>
    <w:rsid w:val="00A46F5A"/>
    <w:rsid w:val="00A50372"/>
    <w:rsid w:val="00A52518"/>
    <w:rsid w:val="00A62C9D"/>
    <w:rsid w:val="00A6300F"/>
    <w:rsid w:val="00A63387"/>
    <w:rsid w:val="00A64384"/>
    <w:rsid w:val="00A65CDD"/>
    <w:rsid w:val="00A70417"/>
    <w:rsid w:val="00A706F7"/>
    <w:rsid w:val="00A7132B"/>
    <w:rsid w:val="00A75F1A"/>
    <w:rsid w:val="00A76B13"/>
    <w:rsid w:val="00A773C0"/>
    <w:rsid w:val="00A77736"/>
    <w:rsid w:val="00A801CC"/>
    <w:rsid w:val="00A8084B"/>
    <w:rsid w:val="00A811C9"/>
    <w:rsid w:val="00A850EF"/>
    <w:rsid w:val="00A85B77"/>
    <w:rsid w:val="00A85D59"/>
    <w:rsid w:val="00A9186F"/>
    <w:rsid w:val="00A91F76"/>
    <w:rsid w:val="00A92A9F"/>
    <w:rsid w:val="00A93A32"/>
    <w:rsid w:val="00A93EE8"/>
    <w:rsid w:val="00A9539C"/>
    <w:rsid w:val="00A96E94"/>
    <w:rsid w:val="00AA084A"/>
    <w:rsid w:val="00AA095D"/>
    <w:rsid w:val="00AA143D"/>
    <w:rsid w:val="00AA24E7"/>
    <w:rsid w:val="00AA4C5F"/>
    <w:rsid w:val="00AB0AA0"/>
    <w:rsid w:val="00AB0B34"/>
    <w:rsid w:val="00AB2C31"/>
    <w:rsid w:val="00AB50F9"/>
    <w:rsid w:val="00AB5D89"/>
    <w:rsid w:val="00AB66B2"/>
    <w:rsid w:val="00AC2D18"/>
    <w:rsid w:val="00AC6715"/>
    <w:rsid w:val="00AD582D"/>
    <w:rsid w:val="00AD5F9B"/>
    <w:rsid w:val="00AD7289"/>
    <w:rsid w:val="00AE16F0"/>
    <w:rsid w:val="00AE1B36"/>
    <w:rsid w:val="00AE2285"/>
    <w:rsid w:val="00AE367E"/>
    <w:rsid w:val="00AE3BC9"/>
    <w:rsid w:val="00AE3CF6"/>
    <w:rsid w:val="00AE4841"/>
    <w:rsid w:val="00AF198F"/>
    <w:rsid w:val="00AF2A33"/>
    <w:rsid w:val="00AF2C49"/>
    <w:rsid w:val="00AF5627"/>
    <w:rsid w:val="00B01A4D"/>
    <w:rsid w:val="00B023F0"/>
    <w:rsid w:val="00B0393D"/>
    <w:rsid w:val="00B0560D"/>
    <w:rsid w:val="00B05ADC"/>
    <w:rsid w:val="00B05DE5"/>
    <w:rsid w:val="00B07E11"/>
    <w:rsid w:val="00B1019C"/>
    <w:rsid w:val="00B11293"/>
    <w:rsid w:val="00B11565"/>
    <w:rsid w:val="00B11C84"/>
    <w:rsid w:val="00B15DFC"/>
    <w:rsid w:val="00B2036D"/>
    <w:rsid w:val="00B219E4"/>
    <w:rsid w:val="00B21C37"/>
    <w:rsid w:val="00B26927"/>
    <w:rsid w:val="00B269A0"/>
    <w:rsid w:val="00B307A1"/>
    <w:rsid w:val="00B31AF4"/>
    <w:rsid w:val="00B31CB9"/>
    <w:rsid w:val="00B334E3"/>
    <w:rsid w:val="00B34BB1"/>
    <w:rsid w:val="00B353BE"/>
    <w:rsid w:val="00B3617F"/>
    <w:rsid w:val="00B37BFD"/>
    <w:rsid w:val="00B40974"/>
    <w:rsid w:val="00B42098"/>
    <w:rsid w:val="00B42517"/>
    <w:rsid w:val="00B425EE"/>
    <w:rsid w:val="00B4386E"/>
    <w:rsid w:val="00B43DCE"/>
    <w:rsid w:val="00B43E07"/>
    <w:rsid w:val="00B453DE"/>
    <w:rsid w:val="00B46230"/>
    <w:rsid w:val="00B47B2D"/>
    <w:rsid w:val="00B4ADFE"/>
    <w:rsid w:val="00B51912"/>
    <w:rsid w:val="00B53FA5"/>
    <w:rsid w:val="00B5454E"/>
    <w:rsid w:val="00B5789D"/>
    <w:rsid w:val="00B6359C"/>
    <w:rsid w:val="00B6489C"/>
    <w:rsid w:val="00B655A2"/>
    <w:rsid w:val="00B672CC"/>
    <w:rsid w:val="00B67692"/>
    <w:rsid w:val="00B70042"/>
    <w:rsid w:val="00B71F35"/>
    <w:rsid w:val="00B72DA3"/>
    <w:rsid w:val="00B74479"/>
    <w:rsid w:val="00B77230"/>
    <w:rsid w:val="00B77562"/>
    <w:rsid w:val="00B8061A"/>
    <w:rsid w:val="00B812FF"/>
    <w:rsid w:val="00B814A0"/>
    <w:rsid w:val="00B83729"/>
    <w:rsid w:val="00B84595"/>
    <w:rsid w:val="00B852F3"/>
    <w:rsid w:val="00B8675E"/>
    <w:rsid w:val="00B9094D"/>
    <w:rsid w:val="00B9254C"/>
    <w:rsid w:val="00B963F9"/>
    <w:rsid w:val="00B9711C"/>
    <w:rsid w:val="00BA397F"/>
    <w:rsid w:val="00BA4AF1"/>
    <w:rsid w:val="00BB228E"/>
    <w:rsid w:val="00BB327A"/>
    <w:rsid w:val="00BC20BC"/>
    <w:rsid w:val="00BD0565"/>
    <w:rsid w:val="00BD0E5A"/>
    <w:rsid w:val="00BD12A4"/>
    <w:rsid w:val="00BD2546"/>
    <w:rsid w:val="00BD3B8C"/>
    <w:rsid w:val="00BD425F"/>
    <w:rsid w:val="00BD682E"/>
    <w:rsid w:val="00BD764C"/>
    <w:rsid w:val="00BF0099"/>
    <w:rsid w:val="00BF196D"/>
    <w:rsid w:val="00BF1D0F"/>
    <w:rsid w:val="00BF4D2E"/>
    <w:rsid w:val="00C006BB"/>
    <w:rsid w:val="00C0122B"/>
    <w:rsid w:val="00C03B8B"/>
    <w:rsid w:val="00C03BF7"/>
    <w:rsid w:val="00C1049B"/>
    <w:rsid w:val="00C126D9"/>
    <w:rsid w:val="00C147CA"/>
    <w:rsid w:val="00C227DD"/>
    <w:rsid w:val="00C22855"/>
    <w:rsid w:val="00C25F50"/>
    <w:rsid w:val="00C25FF0"/>
    <w:rsid w:val="00C2626F"/>
    <w:rsid w:val="00C2645D"/>
    <w:rsid w:val="00C27795"/>
    <w:rsid w:val="00C31FE9"/>
    <w:rsid w:val="00C32AE3"/>
    <w:rsid w:val="00C36701"/>
    <w:rsid w:val="00C3713A"/>
    <w:rsid w:val="00C3FE6F"/>
    <w:rsid w:val="00C41CF4"/>
    <w:rsid w:val="00C41E51"/>
    <w:rsid w:val="00C423E7"/>
    <w:rsid w:val="00C42E58"/>
    <w:rsid w:val="00C437D4"/>
    <w:rsid w:val="00C46A0C"/>
    <w:rsid w:val="00C50867"/>
    <w:rsid w:val="00C50D03"/>
    <w:rsid w:val="00C50D1A"/>
    <w:rsid w:val="00C51F47"/>
    <w:rsid w:val="00C52173"/>
    <w:rsid w:val="00C539CD"/>
    <w:rsid w:val="00C55782"/>
    <w:rsid w:val="00C575C8"/>
    <w:rsid w:val="00C61F20"/>
    <w:rsid w:val="00C620A8"/>
    <w:rsid w:val="00C628BD"/>
    <w:rsid w:val="00C6341E"/>
    <w:rsid w:val="00C6345B"/>
    <w:rsid w:val="00C64205"/>
    <w:rsid w:val="00C72A30"/>
    <w:rsid w:val="00C763CA"/>
    <w:rsid w:val="00C80364"/>
    <w:rsid w:val="00C8065A"/>
    <w:rsid w:val="00C869D5"/>
    <w:rsid w:val="00C939A5"/>
    <w:rsid w:val="00C94976"/>
    <w:rsid w:val="00C9582B"/>
    <w:rsid w:val="00CA09DD"/>
    <w:rsid w:val="00CA12F7"/>
    <w:rsid w:val="00CA2873"/>
    <w:rsid w:val="00CA7BEF"/>
    <w:rsid w:val="00CB1441"/>
    <w:rsid w:val="00CB72D5"/>
    <w:rsid w:val="00CC1D74"/>
    <w:rsid w:val="00CC283B"/>
    <w:rsid w:val="00CC39B4"/>
    <w:rsid w:val="00CC72F3"/>
    <w:rsid w:val="00CC7999"/>
    <w:rsid w:val="00CD05E3"/>
    <w:rsid w:val="00CD0F01"/>
    <w:rsid w:val="00CD35B1"/>
    <w:rsid w:val="00CD3C1C"/>
    <w:rsid w:val="00CD3FE6"/>
    <w:rsid w:val="00CD41EC"/>
    <w:rsid w:val="00CD4834"/>
    <w:rsid w:val="00CD56C1"/>
    <w:rsid w:val="00CD6348"/>
    <w:rsid w:val="00CD7E52"/>
    <w:rsid w:val="00CE0A79"/>
    <w:rsid w:val="00CE0AD6"/>
    <w:rsid w:val="00CE1D4B"/>
    <w:rsid w:val="00CE37B7"/>
    <w:rsid w:val="00CE4D64"/>
    <w:rsid w:val="00CE6744"/>
    <w:rsid w:val="00CE69E3"/>
    <w:rsid w:val="00CE7396"/>
    <w:rsid w:val="00CF1B9F"/>
    <w:rsid w:val="00CF5DD5"/>
    <w:rsid w:val="00CF5F81"/>
    <w:rsid w:val="00CF5FA1"/>
    <w:rsid w:val="00CF6BE8"/>
    <w:rsid w:val="00CF7F4A"/>
    <w:rsid w:val="00D00C2B"/>
    <w:rsid w:val="00D0357F"/>
    <w:rsid w:val="00D03D59"/>
    <w:rsid w:val="00D03F5C"/>
    <w:rsid w:val="00D0725D"/>
    <w:rsid w:val="00D10BD7"/>
    <w:rsid w:val="00D11FA8"/>
    <w:rsid w:val="00D12241"/>
    <w:rsid w:val="00D14DE8"/>
    <w:rsid w:val="00D16359"/>
    <w:rsid w:val="00D206C1"/>
    <w:rsid w:val="00D208FC"/>
    <w:rsid w:val="00D215DA"/>
    <w:rsid w:val="00D2264D"/>
    <w:rsid w:val="00D22A25"/>
    <w:rsid w:val="00D22F88"/>
    <w:rsid w:val="00D22FF3"/>
    <w:rsid w:val="00D24129"/>
    <w:rsid w:val="00D24323"/>
    <w:rsid w:val="00D245F8"/>
    <w:rsid w:val="00D25B1C"/>
    <w:rsid w:val="00D33484"/>
    <w:rsid w:val="00D35211"/>
    <w:rsid w:val="00D40508"/>
    <w:rsid w:val="00D40DC2"/>
    <w:rsid w:val="00D454D7"/>
    <w:rsid w:val="00D45E92"/>
    <w:rsid w:val="00D46851"/>
    <w:rsid w:val="00D510D7"/>
    <w:rsid w:val="00D5141E"/>
    <w:rsid w:val="00D520AA"/>
    <w:rsid w:val="00D5373A"/>
    <w:rsid w:val="00D54ACB"/>
    <w:rsid w:val="00D6230F"/>
    <w:rsid w:val="00D66FCE"/>
    <w:rsid w:val="00D67071"/>
    <w:rsid w:val="00D67CBE"/>
    <w:rsid w:val="00D70B82"/>
    <w:rsid w:val="00D72005"/>
    <w:rsid w:val="00D73987"/>
    <w:rsid w:val="00D7436A"/>
    <w:rsid w:val="00D74468"/>
    <w:rsid w:val="00D74517"/>
    <w:rsid w:val="00D75644"/>
    <w:rsid w:val="00D76053"/>
    <w:rsid w:val="00D771F3"/>
    <w:rsid w:val="00D77871"/>
    <w:rsid w:val="00D820B5"/>
    <w:rsid w:val="00D84500"/>
    <w:rsid w:val="00D8463B"/>
    <w:rsid w:val="00D90579"/>
    <w:rsid w:val="00D90E61"/>
    <w:rsid w:val="00D92C4F"/>
    <w:rsid w:val="00D935A2"/>
    <w:rsid w:val="00D95C00"/>
    <w:rsid w:val="00D95DCC"/>
    <w:rsid w:val="00D975DD"/>
    <w:rsid w:val="00DA05A1"/>
    <w:rsid w:val="00DA133B"/>
    <w:rsid w:val="00DA54A5"/>
    <w:rsid w:val="00DA6826"/>
    <w:rsid w:val="00DA6EC4"/>
    <w:rsid w:val="00DB0A3E"/>
    <w:rsid w:val="00DB2644"/>
    <w:rsid w:val="00DB4AF2"/>
    <w:rsid w:val="00DB4BD6"/>
    <w:rsid w:val="00DB5F2C"/>
    <w:rsid w:val="00DB6BA2"/>
    <w:rsid w:val="00DB74E8"/>
    <w:rsid w:val="00DC050C"/>
    <w:rsid w:val="00DC10E1"/>
    <w:rsid w:val="00DC1C21"/>
    <w:rsid w:val="00DC2EE2"/>
    <w:rsid w:val="00DC556F"/>
    <w:rsid w:val="00DC5651"/>
    <w:rsid w:val="00DC5B3B"/>
    <w:rsid w:val="00DC6C2E"/>
    <w:rsid w:val="00DC7787"/>
    <w:rsid w:val="00DD1A25"/>
    <w:rsid w:val="00DD2EF7"/>
    <w:rsid w:val="00DD3605"/>
    <w:rsid w:val="00DD364D"/>
    <w:rsid w:val="00DD41E7"/>
    <w:rsid w:val="00DD5D86"/>
    <w:rsid w:val="00DD5E51"/>
    <w:rsid w:val="00DD65AC"/>
    <w:rsid w:val="00DD6A4B"/>
    <w:rsid w:val="00DD6C3B"/>
    <w:rsid w:val="00DE5247"/>
    <w:rsid w:val="00DE5B3C"/>
    <w:rsid w:val="00DE6DEE"/>
    <w:rsid w:val="00DF0231"/>
    <w:rsid w:val="00DF303C"/>
    <w:rsid w:val="00E020F0"/>
    <w:rsid w:val="00E02D18"/>
    <w:rsid w:val="00E03C76"/>
    <w:rsid w:val="00E0617B"/>
    <w:rsid w:val="00E07A51"/>
    <w:rsid w:val="00E12133"/>
    <w:rsid w:val="00E1392D"/>
    <w:rsid w:val="00E2245E"/>
    <w:rsid w:val="00E22E47"/>
    <w:rsid w:val="00E2337A"/>
    <w:rsid w:val="00E236F3"/>
    <w:rsid w:val="00E23DDF"/>
    <w:rsid w:val="00E25472"/>
    <w:rsid w:val="00E25CED"/>
    <w:rsid w:val="00E3035F"/>
    <w:rsid w:val="00E31B36"/>
    <w:rsid w:val="00E333C2"/>
    <w:rsid w:val="00E349CE"/>
    <w:rsid w:val="00E401E8"/>
    <w:rsid w:val="00E504FB"/>
    <w:rsid w:val="00E55C26"/>
    <w:rsid w:val="00E5773F"/>
    <w:rsid w:val="00E600A1"/>
    <w:rsid w:val="00E63686"/>
    <w:rsid w:val="00E65F51"/>
    <w:rsid w:val="00E6613F"/>
    <w:rsid w:val="00E70CC1"/>
    <w:rsid w:val="00E71662"/>
    <w:rsid w:val="00E75952"/>
    <w:rsid w:val="00E769CB"/>
    <w:rsid w:val="00E77304"/>
    <w:rsid w:val="00E80377"/>
    <w:rsid w:val="00E804B6"/>
    <w:rsid w:val="00E80F37"/>
    <w:rsid w:val="00E834D0"/>
    <w:rsid w:val="00E84030"/>
    <w:rsid w:val="00E90C78"/>
    <w:rsid w:val="00E915F9"/>
    <w:rsid w:val="00E9208B"/>
    <w:rsid w:val="00E9388A"/>
    <w:rsid w:val="00EA0CB4"/>
    <w:rsid w:val="00EA1195"/>
    <w:rsid w:val="00EA279A"/>
    <w:rsid w:val="00EA3A2A"/>
    <w:rsid w:val="00EA5BA0"/>
    <w:rsid w:val="00EA6744"/>
    <w:rsid w:val="00EA6CB0"/>
    <w:rsid w:val="00EA70CD"/>
    <w:rsid w:val="00EB253D"/>
    <w:rsid w:val="00EB5DD5"/>
    <w:rsid w:val="00EB6A89"/>
    <w:rsid w:val="00EC192D"/>
    <w:rsid w:val="00EC22F3"/>
    <w:rsid w:val="00EC44F3"/>
    <w:rsid w:val="00EC5AAB"/>
    <w:rsid w:val="00EC657D"/>
    <w:rsid w:val="00EC68D0"/>
    <w:rsid w:val="00EC7415"/>
    <w:rsid w:val="00EC75ED"/>
    <w:rsid w:val="00ED16D2"/>
    <w:rsid w:val="00ED357B"/>
    <w:rsid w:val="00ED6CC1"/>
    <w:rsid w:val="00EE1417"/>
    <w:rsid w:val="00EE1535"/>
    <w:rsid w:val="00EE1F0D"/>
    <w:rsid w:val="00EE2231"/>
    <w:rsid w:val="00EE49B0"/>
    <w:rsid w:val="00EE5998"/>
    <w:rsid w:val="00EE6145"/>
    <w:rsid w:val="00EE708A"/>
    <w:rsid w:val="00EF0227"/>
    <w:rsid w:val="00EF2C96"/>
    <w:rsid w:val="00EF3E3F"/>
    <w:rsid w:val="00EF3EFD"/>
    <w:rsid w:val="00EF55AA"/>
    <w:rsid w:val="00F02044"/>
    <w:rsid w:val="00F0271D"/>
    <w:rsid w:val="00F03F55"/>
    <w:rsid w:val="00F07D07"/>
    <w:rsid w:val="00F107D8"/>
    <w:rsid w:val="00F12718"/>
    <w:rsid w:val="00F13BD0"/>
    <w:rsid w:val="00F13D86"/>
    <w:rsid w:val="00F17994"/>
    <w:rsid w:val="00F23194"/>
    <w:rsid w:val="00F24D06"/>
    <w:rsid w:val="00F255D1"/>
    <w:rsid w:val="00F30CF9"/>
    <w:rsid w:val="00F30E87"/>
    <w:rsid w:val="00F312A2"/>
    <w:rsid w:val="00F35850"/>
    <w:rsid w:val="00F36175"/>
    <w:rsid w:val="00F3788C"/>
    <w:rsid w:val="00F37C4E"/>
    <w:rsid w:val="00F40A73"/>
    <w:rsid w:val="00F4168B"/>
    <w:rsid w:val="00F41D52"/>
    <w:rsid w:val="00F43056"/>
    <w:rsid w:val="00F46C29"/>
    <w:rsid w:val="00F5268B"/>
    <w:rsid w:val="00F53BF6"/>
    <w:rsid w:val="00F5473D"/>
    <w:rsid w:val="00F54A65"/>
    <w:rsid w:val="00F54A6D"/>
    <w:rsid w:val="00F558B1"/>
    <w:rsid w:val="00F56B36"/>
    <w:rsid w:val="00F57459"/>
    <w:rsid w:val="00F606F8"/>
    <w:rsid w:val="00F61769"/>
    <w:rsid w:val="00F6472D"/>
    <w:rsid w:val="00F64FAA"/>
    <w:rsid w:val="00F65F03"/>
    <w:rsid w:val="00F66F4F"/>
    <w:rsid w:val="00F70647"/>
    <w:rsid w:val="00F74065"/>
    <w:rsid w:val="00F7716A"/>
    <w:rsid w:val="00F8023E"/>
    <w:rsid w:val="00F80503"/>
    <w:rsid w:val="00F80ABE"/>
    <w:rsid w:val="00F820A5"/>
    <w:rsid w:val="00F83B0E"/>
    <w:rsid w:val="00F844A3"/>
    <w:rsid w:val="00F87FEA"/>
    <w:rsid w:val="00F90D45"/>
    <w:rsid w:val="00F93213"/>
    <w:rsid w:val="00F93F3A"/>
    <w:rsid w:val="00FA1A82"/>
    <w:rsid w:val="00FA3273"/>
    <w:rsid w:val="00FA6574"/>
    <w:rsid w:val="00FA7656"/>
    <w:rsid w:val="00FA7752"/>
    <w:rsid w:val="00FB17F2"/>
    <w:rsid w:val="00FB1882"/>
    <w:rsid w:val="00FB1B85"/>
    <w:rsid w:val="00FB1D2B"/>
    <w:rsid w:val="00FB329D"/>
    <w:rsid w:val="00FB457E"/>
    <w:rsid w:val="00FB5427"/>
    <w:rsid w:val="00FB5E90"/>
    <w:rsid w:val="00FB73CF"/>
    <w:rsid w:val="00FC10C4"/>
    <w:rsid w:val="00FC3E46"/>
    <w:rsid w:val="00FC7948"/>
    <w:rsid w:val="00FD0517"/>
    <w:rsid w:val="00FD0C27"/>
    <w:rsid w:val="00FD382F"/>
    <w:rsid w:val="00FD3B39"/>
    <w:rsid w:val="00FD40EE"/>
    <w:rsid w:val="00FD4263"/>
    <w:rsid w:val="00FD4502"/>
    <w:rsid w:val="00FD636B"/>
    <w:rsid w:val="00FD719E"/>
    <w:rsid w:val="00FD7D94"/>
    <w:rsid w:val="00FE1390"/>
    <w:rsid w:val="00FE1ED8"/>
    <w:rsid w:val="00FE366F"/>
    <w:rsid w:val="00FE3F03"/>
    <w:rsid w:val="00FE4B75"/>
    <w:rsid w:val="00FE613F"/>
    <w:rsid w:val="00FE6451"/>
    <w:rsid w:val="00FE6F30"/>
    <w:rsid w:val="00FF09DE"/>
    <w:rsid w:val="00FF2E2B"/>
    <w:rsid w:val="00FF452D"/>
    <w:rsid w:val="00FF464B"/>
    <w:rsid w:val="00FF5725"/>
    <w:rsid w:val="00FF6B4E"/>
    <w:rsid w:val="00FF7197"/>
    <w:rsid w:val="01064BAA"/>
    <w:rsid w:val="010CD9DA"/>
    <w:rsid w:val="010D4CDF"/>
    <w:rsid w:val="0113A112"/>
    <w:rsid w:val="0116A510"/>
    <w:rsid w:val="0116DEA2"/>
    <w:rsid w:val="012243BB"/>
    <w:rsid w:val="013D24DF"/>
    <w:rsid w:val="01460275"/>
    <w:rsid w:val="014E1B61"/>
    <w:rsid w:val="018148FB"/>
    <w:rsid w:val="01A5F8E2"/>
    <w:rsid w:val="01A9C4A5"/>
    <w:rsid w:val="01B1BBFD"/>
    <w:rsid w:val="01B1BFA6"/>
    <w:rsid w:val="01C00E46"/>
    <w:rsid w:val="01E34D06"/>
    <w:rsid w:val="01F60E22"/>
    <w:rsid w:val="020ABC79"/>
    <w:rsid w:val="02589942"/>
    <w:rsid w:val="0268EC66"/>
    <w:rsid w:val="028F542F"/>
    <w:rsid w:val="028FAE31"/>
    <w:rsid w:val="02A8F361"/>
    <w:rsid w:val="02AA1A55"/>
    <w:rsid w:val="02BF0034"/>
    <w:rsid w:val="02C29652"/>
    <w:rsid w:val="02E6C5AC"/>
    <w:rsid w:val="02E97E76"/>
    <w:rsid w:val="031D6F01"/>
    <w:rsid w:val="031F7E69"/>
    <w:rsid w:val="03283D45"/>
    <w:rsid w:val="032FE3D7"/>
    <w:rsid w:val="032FE7CA"/>
    <w:rsid w:val="033187D1"/>
    <w:rsid w:val="037DD7DC"/>
    <w:rsid w:val="03810904"/>
    <w:rsid w:val="0394836E"/>
    <w:rsid w:val="0396C624"/>
    <w:rsid w:val="03AF794C"/>
    <w:rsid w:val="03D53326"/>
    <w:rsid w:val="03D5C20F"/>
    <w:rsid w:val="03E0D604"/>
    <w:rsid w:val="03E13F30"/>
    <w:rsid w:val="03E28968"/>
    <w:rsid w:val="03F673E9"/>
    <w:rsid w:val="0401EC20"/>
    <w:rsid w:val="040F9EB9"/>
    <w:rsid w:val="041A5A99"/>
    <w:rsid w:val="047F94B4"/>
    <w:rsid w:val="048CC11C"/>
    <w:rsid w:val="049FE602"/>
    <w:rsid w:val="04A9DA33"/>
    <w:rsid w:val="04AF1A0F"/>
    <w:rsid w:val="04B0C3EB"/>
    <w:rsid w:val="04D082A0"/>
    <w:rsid w:val="04F63B9C"/>
    <w:rsid w:val="051D8AB7"/>
    <w:rsid w:val="0528269B"/>
    <w:rsid w:val="0554E753"/>
    <w:rsid w:val="05562B73"/>
    <w:rsid w:val="05658BD7"/>
    <w:rsid w:val="05804272"/>
    <w:rsid w:val="058BBF06"/>
    <w:rsid w:val="0599D83D"/>
    <w:rsid w:val="05B2C6B1"/>
    <w:rsid w:val="05D5BB19"/>
    <w:rsid w:val="06135350"/>
    <w:rsid w:val="0618A5AD"/>
    <w:rsid w:val="06196655"/>
    <w:rsid w:val="061BD445"/>
    <w:rsid w:val="06207CD2"/>
    <w:rsid w:val="062C168D"/>
    <w:rsid w:val="062FB8D7"/>
    <w:rsid w:val="0634CCDF"/>
    <w:rsid w:val="06D143F8"/>
    <w:rsid w:val="06EBABA0"/>
    <w:rsid w:val="06F27A99"/>
    <w:rsid w:val="06FB4D6F"/>
    <w:rsid w:val="06FF230E"/>
    <w:rsid w:val="071986CA"/>
    <w:rsid w:val="0736D05C"/>
    <w:rsid w:val="0738AE1F"/>
    <w:rsid w:val="0740A9F9"/>
    <w:rsid w:val="07507BB3"/>
    <w:rsid w:val="0766250F"/>
    <w:rsid w:val="076A294D"/>
    <w:rsid w:val="077E88BC"/>
    <w:rsid w:val="078C2AC8"/>
    <w:rsid w:val="07A67EFF"/>
    <w:rsid w:val="07ABA59E"/>
    <w:rsid w:val="07B6B5C0"/>
    <w:rsid w:val="07C46E6A"/>
    <w:rsid w:val="07C976F5"/>
    <w:rsid w:val="07D9383A"/>
    <w:rsid w:val="080AF1A9"/>
    <w:rsid w:val="0810287A"/>
    <w:rsid w:val="081FB1D7"/>
    <w:rsid w:val="08210BC6"/>
    <w:rsid w:val="08274739"/>
    <w:rsid w:val="083CFCE2"/>
    <w:rsid w:val="08472537"/>
    <w:rsid w:val="08684167"/>
    <w:rsid w:val="087B7F57"/>
    <w:rsid w:val="087DDCF4"/>
    <w:rsid w:val="088C3348"/>
    <w:rsid w:val="089488D6"/>
    <w:rsid w:val="089A88D3"/>
    <w:rsid w:val="089C9D32"/>
    <w:rsid w:val="08A5E4D0"/>
    <w:rsid w:val="08AE0EFE"/>
    <w:rsid w:val="08B309C8"/>
    <w:rsid w:val="08BBBCD5"/>
    <w:rsid w:val="08EC850C"/>
    <w:rsid w:val="08F82796"/>
    <w:rsid w:val="091B245E"/>
    <w:rsid w:val="091BFD21"/>
    <w:rsid w:val="0934497C"/>
    <w:rsid w:val="0946A92B"/>
    <w:rsid w:val="0946C617"/>
    <w:rsid w:val="0954747A"/>
    <w:rsid w:val="09602F5B"/>
    <w:rsid w:val="096C377F"/>
    <w:rsid w:val="097C1459"/>
    <w:rsid w:val="09A6E403"/>
    <w:rsid w:val="09B6CA57"/>
    <w:rsid w:val="09BD02B5"/>
    <w:rsid w:val="09CE3A8C"/>
    <w:rsid w:val="09CFBA1B"/>
    <w:rsid w:val="0A19AE7F"/>
    <w:rsid w:val="0A1C2022"/>
    <w:rsid w:val="0A25716C"/>
    <w:rsid w:val="0A2CA139"/>
    <w:rsid w:val="0A35E3AC"/>
    <w:rsid w:val="0A8F9986"/>
    <w:rsid w:val="0A8FB1CC"/>
    <w:rsid w:val="0ACD3275"/>
    <w:rsid w:val="0AD7FF61"/>
    <w:rsid w:val="0AE24C43"/>
    <w:rsid w:val="0AEAF0C2"/>
    <w:rsid w:val="0AEEF2F3"/>
    <w:rsid w:val="0AF63731"/>
    <w:rsid w:val="0B0FDD0D"/>
    <w:rsid w:val="0B17E87A"/>
    <w:rsid w:val="0B2629A4"/>
    <w:rsid w:val="0B31F3C0"/>
    <w:rsid w:val="0B35AD53"/>
    <w:rsid w:val="0B3C9202"/>
    <w:rsid w:val="0B423F24"/>
    <w:rsid w:val="0B5A50DE"/>
    <w:rsid w:val="0B5FDCED"/>
    <w:rsid w:val="0B66ED96"/>
    <w:rsid w:val="0B6982B8"/>
    <w:rsid w:val="0B6AF0A6"/>
    <w:rsid w:val="0B76EF52"/>
    <w:rsid w:val="0B7792A0"/>
    <w:rsid w:val="0BA15594"/>
    <w:rsid w:val="0BAB2530"/>
    <w:rsid w:val="0BE71F70"/>
    <w:rsid w:val="0BEDE4C9"/>
    <w:rsid w:val="0BEFB04D"/>
    <w:rsid w:val="0C000BFF"/>
    <w:rsid w:val="0C1870B0"/>
    <w:rsid w:val="0C1F500F"/>
    <w:rsid w:val="0C31E5EB"/>
    <w:rsid w:val="0C35FE03"/>
    <w:rsid w:val="0C603148"/>
    <w:rsid w:val="0C7855CD"/>
    <w:rsid w:val="0CA2288A"/>
    <w:rsid w:val="0CB12A50"/>
    <w:rsid w:val="0CB4A37D"/>
    <w:rsid w:val="0CBF43B8"/>
    <w:rsid w:val="0CD3145C"/>
    <w:rsid w:val="0CEA25B6"/>
    <w:rsid w:val="0CEB2EB6"/>
    <w:rsid w:val="0D358E50"/>
    <w:rsid w:val="0D3C00DC"/>
    <w:rsid w:val="0D46123E"/>
    <w:rsid w:val="0D5BCA58"/>
    <w:rsid w:val="0D5CC25A"/>
    <w:rsid w:val="0D83B81E"/>
    <w:rsid w:val="0D87AF15"/>
    <w:rsid w:val="0DBCC7D6"/>
    <w:rsid w:val="0DDA6099"/>
    <w:rsid w:val="0DDD515F"/>
    <w:rsid w:val="0DEA3E60"/>
    <w:rsid w:val="0E159F7D"/>
    <w:rsid w:val="0E20F40D"/>
    <w:rsid w:val="0E22FC10"/>
    <w:rsid w:val="0E283AF0"/>
    <w:rsid w:val="0E4E098E"/>
    <w:rsid w:val="0E69E6F0"/>
    <w:rsid w:val="0EA7BBC8"/>
    <w:rsid w:val="0EAB2BD5"/>
    <w:rsid w:val="0EAD2A5E"/>
    <w:rsid w:val="0ECCD0C8"/>
    <w:rsid w:val="0EDAFC3C"/>
    <w:rsid w:val="0EF549FB"/>
    <w:rsid w:val="0F030698"/>
    <w:rsid w:val="0F18B8D6"/>
    <w:rsid w:val="0F1A9B1F"/>
    <w:rsid w:val="0F28F65F"/>
    <w:rsid w:val="0F30531C"/>
    <w:rsid w:val="0F3130A5"/>
    <w:rsid w:val="0F3C417E"/>
    <w:rsid w:val="0F4A560B"/>
    <w:rsid w:val="0F61B66C"/>
    <w:rsid w:val="0F625042"/>
    <w:rsid w:val="0F6D946E"/>
    <w:rsid w:val="0F84358A"/>
    <w:rsid w:val="0F849338"/>
    <w:rsid w:val="0F8B227B"/>
    <w:rsid w:val="0F90DFC9"/>
    <w:rsid w:val="0FAA06A2"/>
    <w:rsid w:val="0FB26643"/>
    <w:rsid w:val="0FB30A29"/>
    <w:rsid w:val="0FB9AFFD"/>
    <w:rsid w:val="0FCE53A1"/>
    <w:rsid w:val="10135247"/>
    <w:rsid w:val="1027EAAF"/>
    <w:rsid w:val="103637D5"/>
    <w:rsid w:val="1043BAAB"/>
    <w:rsid w:val="104EC3A2"/>
    <w:rsid w:val="10692650"/>
    <w:rsid w:val="1072BB7C"/>
    <w:rsid w:val="1074C282"/>
    <w:rsid w:val="10915636"/>
    <w:rsid w:val="10AD7687"/>
    <w:rsid w:val="10B9D9BF"/>
    <w:rsid w:val="10C0AE2E"/>
    <w:rsid w:val="10D5275E"/>
    <w:rsid w:val="10E02BE8"/>
    <w:rsid w:val="10E40E92"/>
    <w:rsid w:val="10FF1363"/>
    <w:rsid w:val="1100D67E"/>
    <w:rsid w:val="1110C6D8"/>
    <w:rsid w:val="11328546"/>
    <w:rsid w:val="1134E178"/>
    <w:rsid w:val="113625AD"/>
    <w:rsid w:val="113910FC"/>
    <w:rsid w:val="113B4871"/>
    <w:rsid w:val="11501CF5"/>
    <w:rsid w:val="115720D2"/>
    <w:rsid w:val="11581BA7"/>
    <w:rsid w:val="11633C56"/>
    <w:rsid w:val="1172F832"/>
    <w:rsid w:val="1179EDD3"/>
    <w:rsid w:val="117AA3DF"/>
    <w:rsid w:val="11A5E2D0"/>
    <w:rsid w:val="11B53D3F"/>
    <w:rsid w:val="11C2B936"/>
    <w:rsid w:val="11F0557E"/>
    <w:rsid w:val="11F9E14D"/>
    <w:rsid w:val="1228C323"/>
    <w:rsid w:val="1228FA2E"/>
    <w:rsid w:val="1242662C"/>
    <w:rsid w:val="1266A1E3"/>
    <w:rsid w:val="126A8016"/>
    <w:rsid w:val="126B3A29"/>
    <w:rsid w:val="12CF33EA"/>
    <w:rsid w:val="12DE34CE"/>
    <w:rsid w:val="12DE47A2"/>
    <w:rsid w:val="12EDBE7E"/>
    <w:rsid w:val="12F7D1EC"/>
    <w:rsid w:val="1313517C"/>
    <w:rsid w:val="133D9AEC"/>
    <w:rsid w:val="136F9AA7"/>
    <w:rsid w:val="13921E1D"/>
    <w:rsid w:val="13C2E863"/>
    <w:rsid w:val="13C7E821"/>
    <w:rsid w:val="13DAA6EA"/>
    <w:rsid w:val="13DF164A"/>
    <w:rsid w:val="13E23250"/>
    <w:rsid w:val="140CA6D8"/>
    <w:rsid w:val="144BEB35"/>
    <w:rsid w:val="145B2FCE"/>
    <w:rsid w:val="14675F8E"/>
    <w:rsid w:val="147F0FD5"/>
    <w:rsid w:val="14AE2753"/>
    <w:rsid w:val="14B2FEAB"/>
    <w:rsid w:val="14B6BF23"/>
    <w:rsid w:val="14C40920"/>
    <w:rsid w:val="14DFA850"/>
    <w:rsid w:val="14F609AD"/>
    <w:rsid w:val="15039564"/>
    <w:rsid w:val="151D7127"/>
    <w:rsid w:val="152772C0"/>
    <w:rsid w:val="15287142"/>
    <w:rsid w:val="1550CC32"/>
    <w:rsid w:val="155B1763"/>
    <w:rsid w:val="15645E4C"/>
    <w:rsid w:val="1565EFB5"/>
    <w:rsid w:val="15A8A95D"/>
    <w:rsid w:val="15B17D1A"/>
    <w:rsid w:val="15C9A0EC"/>
    <w:rsid w:val="15CB555F"/>
    <w:rsid w:val="15D4985B"/>
    <w:rsid w:val="15FA6A66"/>
    <w:rsid w:val="15FE54EA"/>
    <w:rsid w:val="16112FA1"/>
    <w:rsid w:val="1611BE6A"/>
    <w:rsid w:val="1620468B"/>
    <w:rsid w:val="162E2C17"/>
    <w:rsid w:val="1641C3EC"/>
    <w:rsid w:val="1647D34A"/>
    <w:rsid w:val="164BA50D"/>
    <w:rsid w:val="1656E573"/>
    <w:rsid w:val="166EAE78"/>
    <w:rsid w:val="166FFE18"/>
    <w:rsid w:val="1676D0ED"/>
    <w:rsid w:val="16793565"/>
    <w:rsid w:val="167C719F"/>
    <w:rsid w:val="16CB70B9"/>
    <w:rsid w:val="16E55441"/>
    <w:rsid w:val="16E5F075"/>
    <w:rsid w:val="1713F69F"/>
    <w:rsid w:val="171A32D9"/>
    <w:rsid w:val="1724F493"/>
    <w:rsid w:val="172F8E75"/>
    <w:rsid w:val="1739C930"/>
    <w:rsid w:val="17496E95"/>
    <w:rsid w:val="175B7A08"/>
    <w:rsid w:val="1765B5FD"/>
    <w:rsid w:val="17685613"/>
    <w:rsid w:val="176AD5C2"/>
    <w:rsid w:val="17DB3293"/>
    <w:rsid w:val="17F3693F"/>
    <w:rsid w:val="17F7256E"/>
    <w:rsid w:val="1809ECAE"/>
    <w:rsid w:val="181CD822"/>
    <w:rsid w:val="1820C199"/>
    <w:rsid w:val="182B264C"/>
    <w:rsid w:val="183C95D0"/>
    <w:rsid w:val="1841843F"/>
    <w:rsid w:val="184E78D2"/>
    <w:rsid w:val="1868778C"/>
    <w:rsid w:val="186B51E4"/>
    <w:rsid w:val="18731BC3"/>
    <w:rsid w:val="1888D3F7"/>
    <w:rsid w:val="188F1EE5"/>
    <w:rsid w:val="189D90BA"/>
    <w:rsid w:val="18A50666"/>
    <w:rsid w:val="18BAB020"/>
    <w:rsid w:val="18BC441A"/>
    <w:rsid w:val="18D32169"/>
    <w:rsid w:val="191A327E"/>
    <w:rsid w:val="193A2787"/>
    <w:rsid w:val="194223B2"/>
    <w:rsid w:val="1957D3D2"/>
    <w:rsid w:val="1958744F"/>
    <w:rsid w:val="197671A8"/>
    <w:rsid w:val="19803A7E"/>
    <w:rsid w:val="198450A3"/>
    <w:rsid w:val="1987BC11"/>
    <w:rsid w:val="199865E8"/>
    <w:rsid w:val="19B0E0AA"/>
    <w:rsid w:val="19CEC434"/>
    <w:rsid w:val="19DB1DD1"/>
    <w:rsid w:val="19DCAD19"/>
    <w:rsid w:val="19ECA713"/>
    <w:rsid w:val="19EDD4C3"/>
    <w:rsid w:val="19EE8322"/>
    <w:rsid w:val="19F07D1D"/>
    <w:rsid w:val="1A00303A"/>
    <w:rsid w:val="1A378041"/>
    <w:rsid w:val="1A499B8C"/>
    <w:rsid w:val="1A49D611"/>
    <w:rsid w:val="1A4E7D18"/>
    <w:rsid w:val="1A6E7913"/>
    <w:rsid w:val="1A8B1D4B"/>
    <w:rsid w:val="1A95B182"/>
    <w:rsid w:val="1AC1687F"/>
    <w:rsid w:val="1AC5A8DA"/>
    <w:rsid w:val="1AC6AE4E"/>
    <w:rsid w:val="1ACC68B7"/>
    <w:rsid w:val="1AF9740F"/>
    <w:rsid w:val="1B05DA62"/>
    <w:rsid w:val="1B0E2A5B"/>
    <w:rsid w:val="1B2808F9"/>
    <w:rsid w:val="1B2A8180"/>
    <w:rsid w:val="1B4663B6"/>
    <w:rsid w:val="1B4D36D5"/>
    <w:rsid w:val="1B4D810A"/>
    <w:rsid w:val="1B4EC21B"/>
    <w:rsid w:val="1B55AB0B"/>
    <w:rsid w:val="1B57F43A"/>
    <w:rsid w:val="1B7938F8"/>
    <w:rsid w:val="1B876745"/>
    <w:rsid w:val="1BA46404"/>
    <w:rsid w:val="1BAF8023"/>
    <w:rsid w:val="1BB0B5E0"/>
    <w:rsid w:val="1BB40870"/>
    <w:rsid w:val="1BC4A80C"/>
    <w:rsid w:val="1BD460A7"/>
    <w:rsid w:val="1BF8D379"/>
    <w:rsid w:val="1C10BBCD"/>
    <w:rsid w:val="1C1F0BA8"/>
    <w:rsid w:val="1C516CAB"/>
    <w:rsid w:val="1C6E0736"/>
    <w:rsid w:val="1C734A18"/>
    <w:rsid w:val="1C762807"/>
    <w:rsid w:val="1C8972A5"/>
    <w:rsid w:val="1CA3EC27"/>
    <w:rsid w:val="1CA7908C"/>
    <w:rsid w:val="1CACA017"/>
    <w:rsid w:val="1CBAB525"/>
    <w:rsid w:val="1CD509A2"/>
    <w:rsid w:val="1CE31B49"/>
    <w:rsid w:val="1CF9A996"/>
    <w:rsid w:val="1D0DE3DA"/>
    <w:rsid w:val="1D2E027C"/>
    <w:rsid w:val="1D359161"/>
    <w:rsid w:val="1D568811"/>
    <w:rsid w:val="1D66B748"/>
    <w:rsid w:val="1D7CEA90"/>
    <w:rsid w:val="1DC2348F"/>
    <w:rsid w:val="1DCA1E4C"/>
    <w:rsid w:val="1DD602A7"/>
    <w:rsid w:val="1DDBE3FA"/>
    <w:rsid w:val="1DE343AA"/>
    <w:rsid w:val="1DED581D"/>
    <w:rsid w:val="1DEFB640"/>
    <w:rsid w:val="1E2105AA"/>
    <w:rsid w:val="1E29A0A8"/>
    <w:rsid w:val="1E32260F"/>
    <w:rsid w:val="1E56E290"/>
    <w:rsid w:val="1E765190"/>
    <w:rsid w:val="1E992D66"/>
    <w:rsid w:val="1EAB744F"/>
    <w:rsid w:val="1EAEF0DB"/>
    <w:rsid w:val="1EEFF132"/>
    <w:rsid w:val="1F151A18"/>
    <w:rsid w:val="1F33230E"/>
    <w:rsid w:val="1F4039FF"/>
    <w:rsid w:val="1F439234"/>
    <w:rsid w:val="1F4C4494"/>
    <w:rsid w:val="1F50E4E5"/>
    <w:rsid w:val="1F52298D"/>
    <w:rsid w:val="1F571B40"/>
    <w:rsid w:val="1F5A9348"/>
    <w:rsid w:val="1F65F1D5"/>
    <w:rsid w:val="1F6D89B0"/>
    <w:rsid w:val="1F77B973"/>
    <w:rsid w:val="1F8CD9A8"/>
    <w:rsid w:val="1FAA4183"/>
    <w:rsid w:val="1FF01F59"/>
    <w:rsid w:val="1FF4CF75"/>
    <w:rsid w:val="2012D1D3"/>
    <w:rsid w:val="2034B704"/>
    <w:rsid w:val="20410724"/>
    <w:rsid w:val="2064FD97"/>
    <w:rsid w:val="2072FCAA"/>
    <w:rsid w:val="20DC6A0F"/>
    <w:rsid w:val="211F9519"/>
    <w:rsid w:val="21302D60"/>
    <w:rsid w:val="214DA324"/>
    <w:rsid w:val="21708F79"/>
    <w:rsid w:val="21823006"/>
    <w:rsid w:val="21C3F821"/>
    <w:rsid w:val="21D74334"/>
    <w:rsid w:val="21EBEEC3"/>
    <w:rsid w:val="21F8F984"/>
    <w:rsid w:val="21FD884C"/>
    <w:rsid w:val="2204D390"/>
    <w:rsid w:val="22079FE6"/>
    <w:rsid w:val="2226EFC1"/>
    <w:rsid w:val="222891F4"/>
    <w:rsid w:val="2248C8F4"/>
    <w:rsid w:val="2259B932"/>
    <w:rsid w:val="2265BF53"/>
    <w:rsid w:val="2281C9E7"/>
    <w:rsid w:val="228E3A3E"/>
    <w:rsid w:val="228FE34F"/>
    <w:rsid w:val="22D6B689"/>
    <w:rsid w:val="22DE0F02"/>
    <w:rsid w:val="22E3488B"/>
    <w:rsid w:val="22E45BE9"/>
    <w:rsid w:val="22E9CBAE"/>
    <w:rsid w:val="22F06661"/>
    <w:rsid w:val="22F8A78B"/>
    <w:rsid w:val="2313FA06"/>
    <w:rsid w:val="231E0375"/>
    <w:rsid w:val="234F2060"/>
    <w:rsid w:val="2357EB4E"/>
    <w:rsid w:val="2365CAE8"/>
    <w:rsid w:val="237B2910"/>
    <w:rsid w:val="2385DC16"/>
    <w:rsid w:val="2392AFFF"/>
    <w:rsid w:val="23986309"/>
    <w:rsid w:val="23AAC9BE"/>
    <w:rsid w:val="23C81B91"/>
    <w:rsid w:val="23CB4C99"/>
    <w:rsid w:val="23D9A025"/>
    <w:rsid w:val="23E101ED"/>
    <w:rsid w:val="23E1C0A3"/>
    <w:rsid w:val="23FB7369"/>
    <w:rsid w:val="240258D3"/>
    <w:rsid w:val="2403A451"/>
    <w:rsid w:val="2410E21A"/>
    <w:rsid w:val="24362823"/>
    <w:rsid w:val="247F471F"/>
    <w:rsid w:val="24A28677"/>
    <w:rsid w:val="24AE3138"/>
    <w:rsid w:val="24B8EFA1"/>
    <w:rsid w:val="24BBF7CB"/>
    <w:rsid w:val="24D962B7"/>
    <w:rsid w:val="24DDE8F1"/>
    <w:rsid w:val="24DFFFD7"/>
    <w:rsid w:val="24FC1117"/>
    <w:rsid w:val="2514F254"/>
    <w:rsid w:val="2518B260"/>
    <w:rsid w:val="251E760E"/>
    <w:rsid w:val="252470BD"/>
    <w:rsid w:val="252A426F"/>
    <w:rsid w:val="252AF282"/>
    <w:rsid w:val="253DBE56"/>
    <w:rsid w:val="253FA727"/>
    <w:rsid w:val="254653FB"/>
    <w:rsid w:val="254BE0CD"/>
    <w:rsid w:val="255445A1"/>
    <w:rsid w:val="2562B490"/>
    <w:rsid w:val="256B7A05"/>
    <w:rsid w:val="257E7E6E"/>
    <w:rsid w:val="2582DAE8"/>
    <w:rsid w:val="25B4A9A3"/>
    <w:rsid w:val="25C418DE"/>
    <w:rsid w:val="25DC240D"/>
    <w:rsid w:val="26016CCA"/>
    <w:rsid w:val="262581E5"/>
    <w:rsid w:val="266C710F"/>
    <w:rsid w:val="26927F19"/>
    <w:rsid w:val="26A301A6"/>
    <w:rsid w:val="26C095C5"/>
    <w:rsid w:val="26CE416F"/>
    <w:rsid w:val="26D928D2"/>
    <w:rsid w:val="26FA5FE2"/>
    <w:rsid w:val="27111699"/>
    <w:rsid w:val="271C24B5"/>
    <w:rsid w:val="274B5014"/>
    <w:rsid w:val="27590C68"/>
    <w:rsid w:val="27592A1A"/>
    <w:rsid w:val="277A8621"/>
    <w:rsid w:val="278FE1BA"/>
    <w:rsid w:val="27A8EA63"/>
    <w:rsid w:val="27ADC88C"/>
    <w:rsid w:val="27BFB619"/>
    <w:rsid w:val="27C38F4A"/>
    <w:rsid w:val="27C73EC6"/>
    <w:rsid w:val="27E2C403"/>
    <w:rsid w:val="27F8BD6A"/>
    <w:rsid w:val="27FC8BBB"/>
    <w:rsid w:val="2808525A"/>
    <w:rsid w:val="280FB6AF"/>
    <w:rsid w:val="281D0EB0"/>
    <w:rsid w:val="2821500E"/>
    <w:rsid w:val="282A2A57"/>
    <w:rsid w:val="283099BC"/>
    <w:rsid w:val="283217B2"/>
    <w:rsid w:val="2847A775"/>
    <w:rsid w:val="28500BB9"/>
    <w:rsid w:val="2854D1B5"/>
    <w:rsid w:val="2882A0C4"/>
    <w:rsid w:val="28855E76"/>
    <w:rsid w:val="28859B5A"/>
    <w:rsid w:val="28949B56"/>
    <w:rsid w:val="28D2F510"/>
    <w:rsid w:val="28D5419D"/>
    <w:rsid w:val="28D971F6"/>
    <w:rsid w:val="29261A2D"/>
    <w:rsid w:val="292BB9BE"/>
    <w:rsid w:val="2939198C"/>
    <w:rsid w:val="295B9017"/>
    <w:rsid w:val="295F2F38"/>
    <w:rsid w:val="2964CC30"/>
    <w:rsid w:val="296DD406"/>
    <w:rsid w:val="29896A09"/>
    <w:rsid w:val="299867AA"/>
    <w:rsid w:val="29A2040A"/>
    <w:rsid w:val="29B1F38E"/>
    <w:rsid w:val="29C78E4C"/>
    <w:rsid w:val="29CA7F5B"/>
    <w:rsid w:val="29CD37E0"/>
    <w:rsid w:val="29D7DFE1"/>
    <w:rsid w:val="29FDB5E1"/>
    <w:rsid w:val="2A25BB44"/>
    <w:rsid w:val="2A4B587C"/>
    <w:rsid w:val="2A53A095"/>
    <w:rsid w:val="2A75D05D"/>
    <w:rsid w:val="2A80E2F3"/>
    <w:rsid w:val="2A824A6F"/>
    <w:rsid w:val="2A96444F"/>
    <w:rsid w:val="2ADCFE38"/>
    <w:rsid w:val="2AEF00A9"/>
    <w:rsid w:val="2B1D523F"/>
    <w:rsid w:val="2B377EDC"/>
    <w:rsid w:val="2B531A48"/>
    <w:rsid w:val="2B54BCAE"/>
    <w:rsid w:val="2B5A87E5"/>
    <w:rsid w:val="2B85A354"/>
    <w:rsid w:val="2BAA9EE7"/>
    <w:rsid w:val="2BB320BE"/>
    <w:rsid w:val="2BB5FD85"/>
    <w:rsid w:val="2BD9DDA5"/>
    <w:rsid w:val="2BFC9CE9"/>
    <w:rsid w:val="2C0ADBC3"/>
    <w:rsid w:val="2C172641"/>
    <w:rsid w:val="2C2B4B59"/>
    <w:rsid w:val="2C2FC5A6"/>
    <w:rsid w:val="2C62BBAB"/>
    <w:rsid w:val="2C64A9AD"/>
    <w:rsid w:val="2C718D9A"/>
    <w:rsid w:val="2C84E402"/>
    <w:rsid w:val="2CA447E4"/>
    <w:rsid w:val="2CA59563"/>
    <w:rsid w:val="2CABF9EA"/>
    <w:rsid w:val="2CBBF5F7"/>
    <w:rsid w:val="2CCB5C93"/>
    <w:rsid w:val="2CD8B7A5"/>
    <w:rsid w:val="2D03B78E"/>
    <w:rsid w:val="2D0B231B"/>
    <w:rsid w:val="2D10336F"/>
    <w:rsid w:val="2D1C7A25"/>
    <w:rsid w:val="2D220CEC"/>
    <w:rsid w:val="2D24BB20"/>
    <w:rsid w:val="2D271986"/>
    <w:rsid w:val="2D41EAD4"/>
    <w:rsid w:val="2D50E119"/>
    <w:rsid w:val="2DA25CF6"/>
    <w:rsid w:val="2DADCD53"/>
    <w:rsid w:val="2DCDA0F2"/>
    <w:rsid w:val="2DCF7153"/>
    <w:rsid w:val="2DD655AC"/>
    <w:rsid w:val="2DEFDC8B"/>
    <w:rsid w:val="2E074663"/>
    <w:rsid w:val="2E397D99"/>
    <w:rsid w:val="2E596AC5"/>
    <w:rsid w:val="2E66B2FE"/>
    <w:rsid w:val="2E91BFE3"/>
    <w:rsid w:val="2EA545A4"/>
    <w:rsid w:val="2EA5EE9B"/>
    <w:rsid w:val="2EBA328D"/>
    <w:rsid w:val="2EBEDE28"/>
    <w:rsid w:val="2EE1802C"/>
    <w:rsid w:val="2EFB1E43"/>
    <w:rsid w:val="2F1CA813"/>
    <w:rsid w:val="2F21B820"/>
    <w:rsid w:val="2F515009"/>
    <w:rsid w:val="2F58E367"/>
    <w:rsid w:val="2F686B70"/>
    <w:rsid w:val="2F72031E"/>
    <w:rsid w:val="2F7D9A9A"/>
    <w:rsid w:val="2F8E325E"/>
    <w:rsid w:val="2FAF2B35"/>
    <w:rsid w:val="2FB0BE0D"/>
    <w:rsid w:val="2FE53184"/>
    <w:rsid w:val="3020412E"/>
    <w:rsid w:val="30403232"/>
    <w:rsid w:val="30565276"/>
    <w:rsid w:val="30578D94"/>
    <w:rsid w:val="305AEC91"/>
    <w:rsid w:val="306CEC56"/>
    <w:rsid w:val="3099C915"/>
    <w:rsid w:val="309DBC4B"/>
    <w:rsid w:val="30C1AA0F"/>
    <w:rsid w:val="30DDECFB"/>
    <w:rsid w:val="30EF2FB2"/>
    <w:rsid w:val="30F08C38"/>
    <w:rsid w:val="3114FC88"/>
    <w:rsid w:val="31425887"/>
    <w:rsid w:val="31456095"/>
    <w:rsid w:val="314CCD0E"/>
    <w:rsid w:val="31739885"/>
    <w:rsid w:val="319DFF0E"/>
    <w:rsid w:val="31A9BED4"/>
    <w:rsid w:val="31BB8725"/>
    <w:rsid w:val="31F1B17D"/>
    <w:rsid w:val="31F73C99"/>
    <w:rsid w:val="3225845A"/>
    <w:rsid w:val="3231908E"/>
    <w:rsid w:val="323D7574"/>
    <w:rsid w:val="324473B8"/>
    <w:rsid w:val="324B7EDC"/>
    <w:rsid w:val="326791EB"/>
    <w:rsid w:val="3272B0CD"/>
    <w:rsid w:val="3280CD24"/>
    <w:rsid w:val="329ABF27"/>
    <w:rsid w:val="32AAEBC0"/>
    <w:rsid w:val="32B67B2D"/>
    <w:rsid w:val="32BCF901"/>
    <w:rsid w:val="32D6B476"/>
    <w:rsid w:val="32FA664D"/>
    <w:rsid w:val="32FB1BA4"/>
    <w:rsid w:val="3304D39C"/>
    <w:rsid w:val="33058BAC"/>
    <w:rsid w:val="330FA60C"/>
    <w:rsid w:val="3341D076"/>
    <w:rsid w:val="33462D28"/>
    <w:rsid w:val="3376B038"/>
    <w:rsid w:val="338D480A"/>
    <w:rsid w:val="33A741C7"/>
    <w:rsid w:val="33B38F8E"/>
    <w:rsid w:val="33CC07C0"/>
    <w:rsid w:val="33CD6F87"/>
    <w:rsid w:val="33DDE595"/>
    <w:rsid w:val="33FACEB8"/>
    <w:rsid w:val="34050E9F"/>
    <w:rsid w:val="34054254"/>
    <w:rsid w:val="340DD3D1"/>
    <w:rsid w:val="342D7E34"/>
    <w:rsid w:val="34368F17"/>
    <w:rsid w:val="3449A844"/>
    <w:rsid w:val="344C47D3"/>
    <w:rsid w:val="346DA519"/>
    <w:rsid w:val="34981A56"/>
    <w:rsid w:val="34A57E6F"/>
    <w:rsid w:val="34C1E549"/>
    <w:rsid w:val="34EAF895"/>
    <w:rsid w:val="34FA650A"/>
    <w:rsid w:val="34FE4005"/>
    <w:rsid w:val="350F0E0F"/>
    <w:rsid w:val="352C32E8"/>
    <w:rsid w:val="353F61AC"/>
    <w:rsid w:val="35520C64"/>
    <w:rsid w:val="35675B6E"/>
    <w:rsid w:val="357E2A54"/>
    <w:rsid w:val="358A71BB"/>
    <w:rsid w:val="359D252B"/>
    <w:rsid w:val="35A15289"/>
    <w:rsid w:val="35A387DE"/>
    <w:rsid w:val="35CA85C3"/>
    <w:rsid w:val="360FE58F"/>
    <w:rsid w:val="36175196"/>
    <w:rsid w:val="36249993"/>
    <w:rsid w:val="363872D3"/>
    <w:rsid w:val="3649FF26"/>
    <w:rsid w:val="366238CA"/>
    <w:rsid w:val="36AC3D0C"/>
    <w:rsid w:val="36C4A1ED"/>
    <w:rsid w:val="36C6F858"/>
    <w:rsid w:val="36D521E7"/>
    <w:rsid w:val="37119156"/>
    <w:rsid w:val="3727D478"/>
    <w:rsid w:val="372CA5FC"/>
    <w:rsid w:val="373873FD"/>
    <w:rsid w:val="376F9ADD"/>
    <w:rsid w:val="3781857B"/>
    <w:rsid w:val="378909F3"/>
    <w:rsid w:val="37990D2B"/>
    <w:rsid w:val="37A28599"/>
    <w:rsid w:val="37A383FA"/>
    <w:rsid w:val="37D24BF3"/>
    <w:rsid w:val="37D5BB3B"/>
    <w:rsid w:val="37DD386E"/>
    <w:rsid w:val="3824CEC3"/>
    <w:rsid w:val="3828DF3F"/>
    <w:rsid w:val="38523090"/>
    <w:rsid w:val="3853199A"/>
    <w:rsid w:val="38538CEB"/>
    <w:rsid w:val="385B83BD"/>
    <w:rsid w:val="385BFB97"/>
    <w:rsid w:val="385C9B7B"/>
    <w:rsid w:val="385E82BD"/>
    <w:rsid w:val="38838064"/>
    <w:rsid w:val="388DDFF3"/>
    <w:rsid w:val="38927A4F"/>
    <w:rsid w:val="389D0160"/>
    <w:rsid w:val="389F37BE"/>
    <w:rsid w:val="38CC33C2"/>
    <w:rsid w:val="38D89BF8"/>
    <w:rsid w:val="38FC4F21"/>
    <w:rsid w:val="39092CD9"/>
    <w:rsid w:val="390DBBA1"/>
    <w:rsid w:val="3910CDCC"/>
    <w:rsid w:val="3916958B"/>
    <w:rsid w:val="391C47D3"/>
    <w:rsid w:val="3929F7C7"/>
    <w:rsid w:val="3931E9BF"/>
    <w:rsid w:val="3933A3DA"/>
    <w:rsid w:val="3968A57A"/>
    <w:rsid w:val="396F46C2"/>
    <w:rsid w:val="39B623A9"/>
    <w:rsid w:val="39C117B7"/>
    <w:rsid w:val="39D8E578"/>
    <w:rsid w:val="39F1A3CA"/>
    <w:rsid w:val="39F73699"/>
    <w:rsid w:val="39FC1754"/>
    <w:rsid w:val="3A074AB0"/>
    <w:rsid w:val="3A1294FB"/>
    <w:rsid w:val="3A13C9B3"/>
    <w:rsid w:val="3A43FB24"/>
    <w:rsid w:val="3A44EB97"/>
    <w:rsid w:val="3A4C2DB9"/>
    <w:rsid w:val="3A4E72D9"/>
    <w:rsid w:val="3A50FAB4"/>
    <w:rsid w:val="3A5B852E"/>
    <w:rsid w:val="3A60B84E"/>
    <w:rsid w:val="3A6A634A"/>
    <w:rsid w:val="3A7C3C9A"/>
    <w:rsid w:val="3A93B409"/>
    <w:rsid w:val="3AB14193"/>
    <w:rsid w:val="3AEACC5B"/>
    <w:rsid w:val="3AEC60AF"/>
    <w:rsid w:val="3AFD9B7B"/>
    <w:rsid w:val="3B226161"/>
    <w:rsid w:val="3B34C9C0"/>
    <w:rsid w:val="3B358915"/>
    <w:rsid w:val="3B66AC21"/>
    <w:rsid w:val="3B68270A"/>
    <w:rsid w:val="3B990BB1"/>
    <w:rsid w:val="3BA58538"/>
    <w:rsid w:val="3BB6E8FC"/>
    <w:rsid w:val="3BBC92F1"/>
    <w:rsid w:val="3BE33E24"/>
    <w:rsid w:val="3C18C252"/>
    <w:rsid w:val="3C1A6115"/>
    <w:rsid w:val="3C2327BE"/>
    <w:rsid w:val="3C26DD53"/>
    <w:rsid w:val="3C3BEB98"/>
    <w:rsid w:val="3C4572D4"/>
    <w:rsid w:val="3C488F0A"/>
    <w:rsid w:val="3C533620"/>
    <w:rsid w:val="3C67689D"/>
    <w:rsid w:val="3C6A653E"/>
    <w:rsid w:val="3C8E5B21"/>
    <w:rsid w:val="3C9F108E"/>
    <w:rsid w:val="3CCA1020"/>
    <w:rsid w:val="3CD7E0B9"/>
    <w:rsid w:val="3CE1F118"/>
    <w:rsid w:val="3D09D4B3"/>
    <w:rsid w:val="3D0B8331"/>
    <w:rsid w:val="3D0C79F5"/>
    <w:rsid w:val="3D17A151"/>
    <w:rsid w:val="3D29F63C"/>
    <w:rsid w:val="3D3B5ED7"/>
    <w:rsid w:val="3D742E12"/>
    <w:rsid w:val="3DBC06CA"/>
    <w:rsid w:val="3DC8967D"/>
    <w:rsid w:val="3DE59C61"/>
    <w:rsid w:val="3DF2F6DC"/>
    <w:rsid w:val="3DFA641C"/>
    <w:rsid w:val="3E186B28"/>
    <w:rsid w:val="3E1A073C"/>
    <w:rsid w:val="3E1F8570"/>
    <w:rsid w:val="3E27552E"/>
    <w:rsid w:val="3E368BF5"/>
    <w:rsid w:val="3EA05974"/>
    <w:rsid w:val="3EB41DB2"/>
    <w:rsid w:val="3EBBD174"/>
    <w:rsid w:val="3EDA5CDF"/>
    <w:rsid w:val="3EDB16AA"/>
    <w:rsid w:val="3F007473"/>
    <w:rsid w:val="3F1B7230"/>
    <w:rsid w:val="3F1D7BDD"/>
    <w:rsid w:val="3F42D8AA"/>
    <w:rsid w:val="3F4B7EA7"/>
    <w:rsid w:val="3F4FF2DA"/>
    <w:rsid w:val="3F540087"/>
    <w:rsid w:val="3F584CD4"/>
    <w:rsid w:val="3F5CC54A"/>
    <w:rsid w:val="3F606463"/>
    <w:rsid w:val="3F60683D"/>
    <w:rsid w:val="3F71F1C4"/>
    <w:rsid w:val="3F7ADF82"/>
    <w:rsid w:val="3F887AA0"/>
    <w:rsid w:val="3F9BEF93"/>
    <w:rsid w:val="3FF30CAC"/>
    <w:rsid w:val="40108811"/>
    <w:rsid w:val="402756C3"/>
    <w:rsid w:val="402D4423"/>
    <w:rsid w:val="403D20EC"/>
    <w:rsid w:val="40B77A05"/>
    <w:rsid w:val="40F1F371"/>
    <w:rsid w:val="4108F6FB"/>
    <w:rsid w:val="4123DE31"/>
    <w:rsid w:val="413BBB11"/>
    <w:rsid w:val="413D8FA8"/>
    <w:rsid w:val="414DB1BA"/>
    <w:rsid w:val="4172A558"/>
    <w:rsid w:val="417D055E"/>
    <w:rsid w:val="418ED3C4"/>
    <w:rsid w:val="41B35401"/>
    <w:rsid w:val="41BE1B6D"/>
    <w:rsid w:val="41D1F3D2"/>
    <w:rsid w:val="41E0AFD9"/>
    <w:rsid w:val="41E3C87F"/>
    <w:rsid w:val="42068B46"/>
    <w:rsid w:val="423A8725"/>
    <w:rsid w:val="423C3B7F"/>
    <w:rsid w:val="42451E8B"/>
    <w:rsid w:val="4247DA99"/>
    <w:rsid w:val="42701993"/>
    <w:rsid w:val="4276C582"/>
    <w:rsid w:val="4276CAFD"/>
    <w:rsid w:val="427CAFFA"/>
    <w:rsid w:val="42866065"/>
    <w:rsid w:val="42876FE7"/>
    <w:rsid w:val="4291B226"/>
    <w:rsid w:val="42B355D7"/>
    <w:rsid w:val="42C3D3B7"/>
    <w:rsid w:val="42C99F1B"/>
    <w:rsid w:val="432BD0AD"/>
    <w:rsid w:val="43318AAC"/>
    <w:rsid w:val="43336941"/>
    <w:rsid w:val="436DE831"/>
    <w:rsid w:val="4375ED07"/>
    <w:rsid w:val="4379A2C4"/>
    <w:rsid w:val="43857FB1"/>
    <w:rsid w:val="438DAC89"/>
    <w:rsid w:val="439D48AB"/>
    <w:rsid w:val="43B91B67"/>
    <w:rsid w:val="4402D739"/>
    <w:rsid w:val="44096691"/>
    <w:rsid w:val="4433ACD2"/>
    <w:rsid w:val="4434C3FE"/>
    <w:rsid w:val="443DB608"/>
    <w:rsid w:val="444C742A"/>
    <w:rsid w:val="44530C1C"/>
    <w:rsid w:val="44857623"/>
    <w:rsid w:val="44AA7323"/>
    <w:rsid w:val="44C4C165"/>
    <w:rsid w:val="44CE52B3"/>
    <w:rsid w:val="44D919F2"/>
    <w:rsid w:val="44DC89D3"/>
    <w:rsid w:val="44FD0220"/>
    <w:rsid w:val="45114E67"/>
    <w:rsid w:val="4554A8D0"/>
    <w:rsid w:val="45739061"/>
    <w:rsid w:val="457AD71B"/>
    <w:rsid w:val="45A2A13D"/>
    <w:rsid w:val="45CF14EA"/>
    <w:rsid w:val="45DC9A69"/>
    <w:rsid w:val="45E7D388"/>
    <w:rsid w:val="4623911D"/>
    <w:rsid w:val="4627CBCE"/>
    <w:rsid w:val="4638849C"/>
    <w:rsid w:val="46493431"/>
    <w:rsid w:val="4649858F"/>
    <w:rsid w:val="464C923F"/>
    <w:rsid w:val="4653518B"/>
    <w:rsid w:val="4678AD08"/>
    <w:rsid w:val="46800919"/>
    <w:rsid w:val="469D1CC6"/>
    <w:rsid w:val="46A3A57D"/>
    <w:rsid w:val="46C1AD7D"/>
    <w:rsid w:val="46EDD1D3"/>
    <w:rsid w:val="471EBDC3"/>
    <w:rsid w:val="4729B3D9"/>
    <w:rsid w:val="47426918"/>
    <w:rsid w:val="475E8BC3"/>
    <w:rsid w:val="47649966"/>
    <w:rsid w:val="477E61B2"/>
    <w:rsid w:val="477F01AD"/>
    <w:rsid w:val="478B1EE7"/>
    <w:rsid w:val="47985E01"/>
    <w:rsid w:val="47D8918F"/>
    <w:rsid w:val="47E440A8"/>
    <w:rsid w:val="47F49395"/>
    <w:rsid w:val="47FAB356"/>
    <w:rsid w:val="47FD3233"/>
    <w:rsid w:val="480378DD"/>
    <w:rsid w:val="4806A970"/>
    <w:rsid w:val="481777CE"/>
    <w:rsid w:val="481E7E22"/>
    <w:rsid w:val="4822E417"/>
    <w:rsid w:val="4826E5BA"/>
    <w:rsid w:val="4834378E"/>
    <w:rsid w:val="486773A8"/>
    <w:rsid w:val="486809FD"/>
    <w:rsid w:val="488CE23B"/>
    <w:rsid w:val="48951474"/>
    <w:rsid w:val="48BD5891"/>
    <w:rsid w:val="48F56F95"/>
    <w:rsid w:val="48F8118C"/>
    <w:rsid w:val="48FBC716"/>
    <w:rsid w:val="48FC2E24"/>
    <w:rsid w:val="4902A7A8"/>
    <w:rsid w:val="49082723"/>
    <w:rsid w:val="4911AB00"/>
    <w:rsid w:val="492B0F0C"/>
    <w:rsid w:val="49303246"/>
    <w:rsid w:val="49315CC4"/>
    <w:rsid w:val="495060E5"/>
    <w:rsid w:val="495FBD36"/>
    <w:rsid w:val="496230AA"/>
    <w:rsid w:val="497B24A3"/>
    <w:rsid w:val="498290F7"/>
    <w:rsid w:val="4997E4A6"/>
    <w:rsid w:val="49A45F62"/>
    <w:rsid w:val="49B39BA0"/>
    <w:rsid w:val="49B45AFF"/>
    <w:rsid w:val="49CA2799"/>
    <w:rsid w:val="49CC9510"/>
    <w:rsid w:val="49E2EE56"/>
    <w:rsid w:val="49E7133F"/>
    <w:rsid w:val="4A14082B"/>
    <w:rsid w:val="4A14DEA1"/>
    <w:rsid w:val="4A331AFE"/>
    <w:rsid w:val="4A4771B4"/>
    <w:rsid w:val="4A58AACE"/>
    <w:rsid w:val="4A8F7CB2"/>
    <w:rsid w:val="4A91C2B7"/>
    <w:rsid w:val="4A9DFE3D"/>
    <w:rsid w:val="4AA3901D"/>
    <w:rsid w:val="4AADD814"/>
    <w:rsid w:val="4AD3DD44"/>
    <w:rsid w:val="4AE33B4A"/>
    <w:rsid w:val="4B18B985"/>
    <w:rsid w:val="4B491930"/>
    <w:rsid w:val="4B532704"/>
    <w:rsid w:val="4B5FDD0E"/>
    <w:rsid w:val="4B68009C"/>
    <w:rsid w:val="4BA7117C"/>
    <w:rsid w:val="4BAA3C89"/>
    <w:rsid w:val="4BBC76AF"/>
    <w:rsid w:val="4BC0E485"/>
    <w:rsid w:val="4BCA1CD4"/>
    <w:rsid w:val="4BD43471"/>
    <w:rsid w:val="4BE36C98"/>
    <w:rsid w:val="4BFD6B44"/>
    <w:rsid w:val="4C14EBE1"/>
    <w:rsid w:val="4C256181"/>
    <w:rsid w:val="4C276DAD"/>
    <w:rsid w:val="4C3C2867"/>
    <w:rsid w:val="4C3DC494"/>
    <w:rsid w:val="4C3EC5C6"/>
    <w:rsid w:val="4C4B9C24"/>
    <w:rsid w:val="4C6F037E"/>
    <w:rsid w:val="4C8B3583"/>
    <w:rsid w:val="4C9C01C1"/>
    <w:rsid w:val="4C9DE630"/>
    <w:rsid w:val="4CA79AFB"/>
    <w:rsid w:val="4CAB522B"/>
    <w:rsid w:val="4CB7D104"/>
    <w:rsid w:val="4CCE9561"/>
    <w:rsid w:val="4CEB120B"/>
    <w:rsid w:val="4D0B3727"/>
    <w:rsid w:val="4D233B6F"/>
    <w:rsid w:val="4D38181C"/>
    <w:rsid w:val="4D3A1F57"/>
    <w:rsid w:val="4D427439"/>
    <w:rsid w:val="4D570612"/>
    <w:rsid w:val="4D593986"/>
    <w:rsid w:val="4D6200A8"/>
    <w:rsid w:val="4D7166BE"/>
    <w:rsid w:val="4D76C4BB"/>
    <w:rsid w:val="4D8DDC8C"/>
    <w:rsid w:val="4DAA0FEC"/>
    <w:rsid w:val="4DB02305"/>
    <w:rsid w:val="4DD57F3B"/>
    <w:rsid w:val="4DF15CF9"/>
    <w:rsid w:val="4E1A22EF"/>
    <w:rsid w:val="4E3E6E9C"/>
    <w:rsid w:val="4E436E6A"/>
    <w:rsid w:val="4E70C2ED"/>
    <w:rsid w:val="4E94FB54"/>
    <w:rsid w:val="4EAFCD0F"/>
    <w:rsid w:val="4EBA36C3"/>
    <w:rsid w:val="4ECF6513"/>
    <w:rsid w:val="4EEFAED5"/>
    <w:rsid w:val="4F22E65B"/>
    <w:rsid w:val="4F354B41"/>
    <w:rsid w:val="4F428B2E"/>
    <w:rsid w:val="4F48CE53"/>
    <w:rsid w:val="4F983839"/>
    <w:rsid w:val="4FAA5D11"/>
    <w:rsid w:val="4FB6CEC5"/>
    <w:rsid w:val="4FCCFC18"/>
    <w:rsid w:val="4FF2A48C"/>
    <w:rsid w:val="500D4D08"/>
    <w:rsid w:val="500F1D25"/>
    <w:rsid w:val="501E4894"/>
    <w:rsid w:val="50322AFE"/>
    <w:rsid w:val="503BE87D"/>
    <w:rsid w:val="503CC6B3"/>
    <w:rsid w:val="503D7D59"/>
    <w:rsid w:val="504464AE"/>
    <w:rsid w:val="5051FA02"/>
    <w:rsid w:val="50635C17"/>
    <w:rsid w:val="507B2E46"/>
    <w:rsid w:val="50853445"/>
    <w:rsid w:val="50ACBBCC"/>
    <w:rsid w:val="50BCD62A"/>
    <w:rsid w:val="50D923A8"/>
    <w:rsid w:val="50F3DFC3"/>
    <w:rsid w:val="5115FEDB"/>
    <w:rsid w:val="51168B48"/>
    <w:rsid w:val="5116ED96"/>
    <w:rsid w:val="51422F29"/>
    <w:rsid w:val="5153D018"/>
    <w:rsid w:val="515BA8BE"/>
    <w:rsid w:val="515BDD66"/>
    <w:rsid w:val="516992E3"/>
    <w:rsid w:val="517772F7"/>
    <w:rsid w:val="51942456"/>
    <w:rsid w:val="51AC75B4"/>
    <w:rsid w:val="51ADF52B"/>
    <w:rsid w:val="51C39784"/>
    <w:rsid w:val="51CD4430"/>
    <w:rsid w:val="51E18625"/>
    <w:rsid w:val="51EDDD0B"/>
    <w:rsid w:val="51F41261"/>
    <w:rsid w:val="51F49986"/>
    <w:rsid w:val="5212F142"/>
    <w:rsid w:val="521A2D75"/>
    <w:rsid w:val="5233DECF"/>
    <w:rsid w:val="523DE1EA"/>
    <w:rsid w:val="52565B2D"/>
    <w:rsid w:val="5258E82A"/>
    <w:rsid w:val="5260F426"/>
    <w:rsid w:val="528B525B"/>
    <w:rsid w:val="5293628E"/>
    <w:rsid w:val="52A7AE56"/>
    <w:rsid w:val="52B23538"/>
    <w:rsid w:val="52C218FB"/>
    <w:rsid w:val="52C25C07"/>
    <w:rsid w:val="52CF2726"/>
    <w:rsid w:val="52D45801"/>
    <w:rsid w:val="52E561B2"/>
    <w:rsid w:val="5300161F"/>
    <w:rsid w:val="530027B8"/>
    <w:rsid w:val="530A6BEB"/>
    <w:rsid w:val="53204D2E"/>
    <w:rsid w:val="5349EAED"/>
    <w:rsid w:val="535CEBD7"/>
    <w:rsid w:val="535E06E1"/>
    <w:rsid w:val="53637323"/>
    <w:rsid w:val="536E2F44"/>
    <w:rsid w:val="53A57223"/>
    <w:rsid w:val="53A73153"/>
    <w:rsid w:val="53A79290"/>
    <w:rsid w:val="53ACCC30"/>
    <w:rsid w:val="53ACF47D"/>
    <w:rsid w:val="53B564C1"/>
    <w:rsid w:val="53B8C071"/>
    <w:rsid w:val="53DD248E"/>
    <w:rsid w:val="53F4E46C"/>
    <w:rsid w:val="5402ABAF"/>
    <w:rsid w:val="540E074E"/>
    <w:rsid w:val="5455A770"/>
    <w:rsid w:val="54569109"/>
    <w:rsid w:val="545B4ECA"/>
    <w:rsid w:val="547D94E8"/>
    <w:rsid w:val="54C29804"/>
    <w:rsid w:val="54CCA573"/>
    <w:rsid w:val="54E1A0C8"/>
    <w:rsid w:val="5502EDB4"/>
    <w:rsid w:val="5503B3A7"/>
    <w:rsid w:val="551A4FE2"/>
    <w:rsid w:val="55271EB3"/>
    <w:rsid w:val="5541A3FF"/>
    <w:rsid w:val="556A8529"/>
    <w:rsid w:val="5573AF7E"/>
    <w:rsid w:val="5596199E"/>
    <w:rsid w:val="559BA99B"/>
    <w:rsid w:val="55AF0BEA"/>
    <w:rsid w:val="55E473F2"/>
    <w:rsid w:val="55E9E89E"/>
    <w:rsid w:val="56053366"/>
    <w:rsid w:val="562C7758"/>
    <w:rsid w:val="562CF5C1"/>
    <w:rsid w:val="56476BA2"/>
    <w:rsid w:val="5658B59E"/>
    <w:rsid w:val="565C69B5"/>
    <w:rsid w:val="565CB376"/>
    <w:rsid w:val="567A32DA"/>
    <w:rsid w:val="5681AF01"/>
    <w:rsid w:val="5682566F"/>
    <w:rsid w:val="56AD81CC"/>
    <w:rsid w:val="56B76731"/>
    <w:rsid w:val="56D53E1B"/>
    <w:rsid w:val="56FDC600"/>
    <w:rsid w:val="57164C22"/>
    <w:rsid w:val="57199818"/>
    <w:rsid w:val="5721A106"/>
    <w:rsid w:val="5721F77E"/>
    <w:rsid w:val="57220DA9"/>
    <w:rsid w:val="57428C52"/>
    <w:rsid w:val="5745AAA7"/>
    <w:rsid w:val="57630C09"/>
    <w:rsid w:val="579643B6"/>
    <w:rsid w:val="57C07276"/>
    <w:rsid w:val="57C1C17B"/>
    <w:rsid w:val="57DD4490"/>
    <w:rsid w:val="57F86904"/>
    <w:rsid w:val="581B0309"/>
    <w:rsid w:val="58218FEF"/>
    <w:rsid w:val="582D1C39"/>
    <w:rsid w:val="5833C7E8"/>
    <w:rsid w:val="5839359D"/>
    <w:rsid w:val="5864BF94"/>
    <w:rsid w:val="588E566B"/>
    <w:rsid w:val="5892B222"/>
    <w:rsid w:val="58ECAE09"/>
    <w:rsid w:val="58F45ED9"/>
    <w:rsid w:val="59009161"/>
    <w:rsid w:val="590AF614"/>
    <w:rsid w:val="5923E7AF"/>
    <w:rsid w:val="5943ED6D"/>
    <w:rsid w:val="59609D1B"/>
    <w:rsid w:val="596390D8"/>
    <w:rsid w:val="596FF1FF"/>
    <w:rsid w:val="5985C811"/>
    <w:rsid w:val="5991395C"/>
    <w:rsid w:val="59DC0B70"/>
    <w:rsid w:val="5A05DAAF"/>
    <w:rsid w:val="5A15AEF8"/>
    <w:rsid w:val="5A2CBF9E"/>
    <w:rsid w:val="5A44F205"/>
    <w:rsid w:val="5AB09E15"/>
    <w:rsid w:val="5AB2946A"/>
    <w:rsid w:val="5ABA9C7C"/>
    <w:rsid w:val="5AD04492"/>
    <w:rsid w:val="5AD339FB"/>
    <w:rsid w:val="5AD5A6EC"/>
    <w:rsid w:val="5AE64E81"/>
    <w:rsid w:val="5AEF3B61"/>
    <w:rsid w:val="5AF01868"/>
    <w:rsid w:val="5B22D3A5"/>
    <w:rsid w:val="5B244CFE"/>
    <w:rsid w:val="5B2740F5"/>
    <w:rsid w:val="5B2D4C0E"/>
    <w:rsid w:val="5B31D72A"/>
    <w:rsid w:val="5B33A41E"/>
    <w:rsid w:val="5B3479B7"/>
    <w:rsid w:val="5B3BA1DD"/>
    <w:rsid w:val="5B6356F7"/>
    <w:rsid w:val="5BBF1E4E"/>
    <w:rsid w:val="5BC2370B"/>
    <w:rsid w:val="5BCE4EC6"/>
    <w:rsid w:val="5BDAB328"/>
    <w:rsid w:val="5BE44E8D"/>
    <w:rsid w:val="5BEE8934"/>
    <w:rsid w:val="5BFBB25A"/>
    <w:rsid w:val="5BFD4E87"/>
    <w:rsid w:val="5C2D5955"/>
    <w:rsid w:val="5C300968"/>
    <w:rsid w:val="5C52E600"/>
    <w:rsid w:val="5C625EC8"/>
    <w:rsid w:val="5C65FBD7"/>
    <w:rsid w:val="5C714CCF"/>
    <w:rsid w:val="5C780379"/>
    <w:rsid w:val="5C900AAE"/>
    <w:rsid w:val="5CA1C9CF"/>
    <w:rsid w:val="5CD8088A"/>
    <w:rsid w:val="5CEDDF5F"/>
    <w:rsid w:val="5CEE2423"/>
    <w:rsid w:val="5CF6BC5B"/>
    <w:rsid w:val="5CFA3544"/>
    <w:rsid w:val="5D29951B"/>
    <w:rsid w:val="5D4556CE"/>
    <w:rsid w:val="5D4FAEE4"/>
    <w:rsid w:val="5D6DD7E8"/>
    <w:rsid w:val="5D960093"/>
    <w:rsid w:val="5D9AE296"/>
    <w:rsid w:val="5DBAD14E"/>
    <w:rsid w:val="5DBB9D13"/>
    <w:rsid w:val="5DC2AD48"/>
    <w:rsid w:val="5DCFBCDF"/>
    <w:rsid w:val="5DD41B0D"/>
    <w:rsid w:val="5E029CFC"/>
    <w:rsid w:val="5E12496D"/>
    <w:rsid w:val="5E191A60"/>
    <w:rsid w:val="5E24BACF"/>
    <w:rsid w:val="5E26EC74"/>
    <w:rsid w:val="5E280CD2"/>
    <w:rsid w:val="5E42C7B7"/>
    <w:rsid w:val="5E457473"/>
    <w:rsid w:val="5E5176CB"/>
    <w:rsid w:val="5E522E80"/>
    <w:rsid w:val="5E806E8D"/>
    <w:rsid w:val="5E8E32C3"/>
    <w:rsid w:val="5EAEEE93"/>
    <w:rsid w:val="5EB6913F"/>
    <w:rsid w:val="5EBECF3C"/>
    <w:rsid w:val="5EC07924"/>
    <w:rsid w:val="5EE7F9A8"/>
    <w:rsid w:val="5EFF8213"/>
    <w:rsid w:val="5F5F5466"/>
    <w:rsid w:val="5FAA0DD5"/>
    <w:rsid w:val="5FABCA1D"/>
    <w:rsid w:val="5FB956E4"/>
    <w:rsid w:val="5FC04207"/>
    <w:rsid w:val="5FDF81BC"/>
    <w:rsid w:val="5FEC2076"/>
    <w:rsid w:val="5FFBC00A"/>
    <w:rsid w:val="600BDB13"/>
    <w:rsid w:val="6013D58F"/>
    <w:rsid w:val="6015B6C0"/>
    <w:rsid w:val="601FBBE4"/>
    <w:rsid w:val="602C9C0A"/>
    <w:rsid w:val="602D0FAC"/>
    <w:rsid w:val="60341F38"/>
    <w:rsid w:val="6044CC3C"/>
    <w:rsid w:val="6061200E"/>
    <w:rsid w:val="60780B24"/>
    <w:rsid w:val="60854E4C"/>
    <w:rsid w:val="609197CE"/>
    <w:rsid w:val="60B0EEDF"/>
    <w:rsid w:val="60BDAFF0"/>
    <w:rsid w:val="60FE7013"/>
    <w:rsid w:val="610A4981"/>
    <w:rsid w:val="614100B1"/>
    <w:rsid w:val="615C2787"/>
    <w:rsid w:val="6182D759"/>
    <w:rsid w:val="61A1842C"/>
    <w:rsid w:val="61B6B2A6"/>
    <w:rsid w:val="61DE8C1A"/>
    <w:rsid w:val="61DF03F2"/>
    <w:rsid w:val="61F1ED9F"/>
    <w:rsid w:val="620E1FE5"/>
    <w:rsid w:val="6214BC2B"/>
    <w:rsid w:val="622ABADB"/>
    <w:rsid w:val="62416A8A"/>
    <w:rsid w:val="62706506"/>
    <w:rsid w:val="6273508A"/>
    <w:rsid w:val="62807792"/>
    <w:rsid w:val="62833D40"/>
    <w:rsid w:val="628A9DC9"/>
    <w:rsid w:val="629068AC"/>
    <w:rsid w:val="6295CD6A"/>
    <w:rsid w:val="62AFB888"/>
    <w:rsid w:val="62B6F607"/>
    <w:rsid w:val="62D04AEF"/>
    <w:rsid w:val="62F3076E"/>
    <w:rsid w:val="630DD514"/>
    <w:rsid w:val="63201109"/>
    <w:rsid w:val="632F73DF"/>
    <w:rsid w:val="6331F877"/>
    <w:rsid w:val="633214A8"/>
    <w:rsid w:val="633950A5"/>
    <w:rsid w:val="6345381F"/>
    <w:rsid w:val="637A09AF"/>
    <w:rsid w:val="639149D5"/>
    <w:rsid w:val="63AC1A46"/>
    <w:rsid w:val="63CE450F"/>
    <w:rsid w:val="63F8239D"/>
    <w:rsid w:val="63FE93B6"/>
    <w:rsid w:val="64033783"/>
    <w:rsid w:val="640CE88A"/>
    <w:rsid w:val="642629B3"/>
    <w:rsid w:val="644C5674"/>
    <w:rsid w:val="645EB646"/>
    <w:rsid w:val="6481BE6D"/>
    <w:rsid w:val="6484CF5F"/>
    <w:rsid w:val="64868508"/>
    <w:rsid w:val="64B30828"/>
    <w:rsid w:val="64B4B21F"/>
    <w:rsid w:val="64BD0FD4"/>
    <w:rsid w:val="64C0A142"/>
    <w:rsid w:val="64EB1E0B"/>
    <w:rsid w:val="64ED07DE"/>
    <w:rsid w:val="65076466"/>
    <w:rsid w:val="651FD575"/>
    <w:rsid w:val="65349E79"/>
    <w:rsid w:val="653E3B1E"/>
    <w:rsid w:val="653E7FB0"/>
    <w:rsid w:val="654E3662"/>
    <w:rsid w:val="657BAC15"/>
    <w:rsid w:val="65BFAF62"/>
    <w:rsid w:val="65CB1090"/>
    <w:rsid w:val="65EF462B"/>
    <w:rsid w:val="65F2B465"/>
    <w:rsid w:val="661BE879"/>
    <w:rsid w:val="661C9C5B"/>
    <w:rsid w:val="6630419E"/>
    <w:rsid w:val="6630E51D"/>
    <w:rsid w:val="6655336F"/>
    <w:rsid w:val="665D3789"/>
    <w:rsid w:val="66B26AFF"/>
    <w:rsid w:val="66B78A6B"/>
    <w:rsid w:val="66C16482"/>
    <w:rsid w:val="66CF7602"/>
    <w:rsid w:val="66D571C3"/>
    <w:rsid w:val="66D878B7"/>
    <w:rsid w:val="66E97934"/>
    <w:rsid w:val="66FBF003"/>
    <w:rsid w:val="670C0F51"/>
    <w:rsid w:val="670F3A2D"/>
    <w:rsid w:val="6726C0CE"/>
    <w:rsid w:val="672DFF35"/>
    <w:rsid w:val="6733129E"/>
    <w:rsid w:val="673B8C4F"/>
    <w:rsid w:val="6740184C"/>
    <w:rsid w:val="67542A11"/>
    <w:rsid w:val="67888BEF"/>
    <w:rsid w:val="67AE6E2A"/>
    <w:rsid w:val="67B213A8"/>
    <w:rsid w:val="67B3A6DA"/>
    <w:rsid w:val="67B8F493"/>
    <w:rsid w:val="67BE8A15"/>
    <w:rsid w:val="67CABB85"/>
    <w:rsid w:val="67CC8B2D"/>
    <w:rsid w:val="67CE59E0"/>
    <w:rsid w:val="67D95C53"/>
    <w:rsid w:val="67DDD017"/>
    <w:rsid w:val="67E0D3FB"/>
    <w:rsid w:val="67E74D6A"/>
    <w:rsid w:val="67F23CE7"/>
    <w:rsid w:val="68177843"/>
    <w:rsid w:val="687C9C8F"/>
    <w:rsid w:val="688288A4"/>
    <w:rsid w:val="68BA2953"/>
    <w:rsid w:val="6907D8E1"/>
    <w:rsid w:val="690E8A8E"/>
    <w:rsid w:val="69247BBB"/>
    <w:rsid w:val="692748B0"/>
    <w:rsid w:val="692963CC"/>
    <w:rsid w:val="6937353C"/>
    <w:rsid w:val="693F1881"/>
    <w:rsid w:val="6947B768"/>
    <w:rsid w:val="695966D5"/>
    <w:rsid w:val="69657955"/>
    <w:rsid w:val="696C977A"/>
    <w:rsid w:val="696D0930"/>
    <w:rsid w:val="69802903"/>
    <w:rsid w:val="69833D17"/>
    <w:rsid w:val="69847F4E"/>
    <w:rsid w:val="6997571B"/>
    <w:rsid w:val="69BCF5B6"/>
    <w:rsid w:val="69F44FB1"/>
    <w:rsid w:val="69F811B9"/>
    <w:rsid w:val="6A2861E5"/>
    <w:rsid w:val="6A4CE85A"/>
    <w:rsid w:val="6A57F789"/>
    <w:rsid w:val="6A6D5DE7"/>
    <w:rsid w:val="6A75276A"/>
    <w:rsid w:val="6A772264"/>
    <w:rsid w:val="6A9A6BE7"/>
    <w:rsid w:val="6AA1310C"/>
    <w:rsid w:val="6AA7184A"/>
    <w:rsid w:val="6AB29E15"/>
    <w:rsid w:val="6AE11C0A"/>
    <w:rsid w:val="6B0E59A0"/>
    <w:rsid w:val="6B0F1938"/>
    <w:rsid w:val="6B1420A1"/>
    <w:rsid w:val="6B33B399"/>
    <w:rsid w:val="6B38A514"/>
    <w:rsid w:val="6B3B2B74"/>
    <w:rsid w:val="6B769DEE"/>
    <w:rsid w:val="6B79806A"/>
    <w:rsid w:val="6B7AA416"/>
    <w:rsid w:val="6B7ABCD6"/>
    <w:rsid w:val="6BBB2B4B"/>
    <w:rsid w:val="6C2635CB"/>
    <w:rsid w:val="6C2B5A36"/>
    <w:rsid w:val="6C3E86EF"/>
    <w:rsid w:val="6C54A02C"/>
    <w:rsid w:val="6C71A73A"/>
    <w:rsid w:val="6C804780"/>
    <w:rsid w:val="6C82CC85"/>
    <w:rsid w:val="6C856200"/>
    <w:rsid w:val="6CC4B0C7"/>
    <w:rsid w:val="6D087D99"/>
    <w:rsid w:val="6D09F07F"/>
    <w:rsid w:val="6D0D10AC"/>
    <w:rsid w:val="6D2A8691"/>
    <w:rsid w:val="6D30BA41"/>
    <w:rsid w:val="6D61E19B"/>
    <w:rsid w:val="6D6B80F9"/>
    <w:rsid w:val="6D7C0CA3"/>
    <w:rsid w:val="6D8F9509"/>
    <w:rsid w:val="6DA3267A"/>
    <w:rsid w:val="6DB4108C"/>
    <w:rsid w:val="6DB974D7"/>
    <w:rsid w:val="6DCEBDDC"/>
    <w:rsid w:val="6DD0FE07"/>
    <w:rsid w:val="6E0D239A"/>
    <w:rsid w:val="6E1C7C1B"/>
    <w:rsid w:val="6E221036"/>
    <w:rsid w:val="6E568DA1"/>
    <w:rsid w:val="6E628B03"/>
    <w:rsid w:val="6E6A7210"/>
    <w:rsid w:val="6E7AEF1F"/>
    <w:rsid w:val="6E8C713E"/>
    <w:rsid w:val="6E8D7EDE"/>
    <w:rsid w:val="6E9148EB"/>
    <w:rsid w:val="6EAA2291"/>
    <w:rsid w:val="6EAEDE8F"/>
    <w:rsid w:val="6EC6804B"/>
    <w:rsid w:val="6ECEBE36"/>
    <w:rsid w:val="6EE7BC3C"/>
    <w:rsid w:val="6EE84F70"/>
    <w:rsid w:val="6EEF711A"/>
    <w:rsid w:val="6EF2FAA8"/>
    <w:rsid w:val="6EF822ED"/>
    <w:rsid w:val="6F0A2787"/>
    <w:rsid w:val="6F4F0F2E"/>
    <w:rsid w:val="6F4F45B4"/>
    <w:rsid w:val="6F53F56C"/>
    <w:rsid w:val="6F56EAC4"/>
    <w:rsid w:val="6F90E5B1"/>
    <w:rsid w:val="6FA74752"/>
    <w:rsid w:val="6FAE45DC"/>
    <w:rsid w:val="6FC99381"/>
    <w:rsid w:val="6FCBDA0D"/>
    <w:rsid w:val="6FE3A023"/>
    <w:rsid w:val="6FEAA983"/>
    <w:rsid w:val="6FF38432"/>
    <w:rsid w:val="6FF7439D"/>
    <w:rsid w:val="7014A2E9"/>
    <w:rsid w:val="70155E08"/>
    <w:rsid w:val="701B0EDE"/>
    <w:rsid w:val="70251098"/>
    <w:rsid w:val="702DCFF4"/>
    <w:rsid w:val="703B07E6"/>
    <w:rsid w:val="704AF0A2"/>
    <w:rsid w:val="705A3150"/>
    <w:rsid w:val="707F816C"/>
    <w:rsid w:val="708061CA"/>
    <w:rsid w:val="70A40E36"/>
    <w:rsid w:val="71171224"/>
    <w:rsid w:val="7118A207"/>
    <w:rsid w:val="712D3691"/>
    <w:rsid w:val="714E5F65"/>
    <w:rsid w:val="7161EB37"/>
    <w:rsid w:val="718C76E3"/>
    <w:rsid w:val="71A5A184"/>
    <w:rsid w:val="71B89ADE"/>
    <w:rsid w:val="71C6085C"/>
    <w:rsid w:val="71C9AAB8"/>
    <w:rsid w:val="71EF021B"/>
    <w:rsid w:val="72004BE8"/>
    <w:rsid w:val="7201BA5E"/>
    <w:rsid w:val="723ED34D"/>
    <w:rsid w:val="72483FA9"/>
    <w:rsid w:val="72800938"/>
    <w:rsid w:val="7294580F"/>
    <w:rsid w:val="729B56C8"/>
    <w:rsid w:val="729F1B58"/>
    <w:rsid w:val="72B27C3D"/>
    <w:rsid w:val="72B6F7B5"/>
    <w:rsid w:val="72BF8948"/>
    <w:rsid w:val="72CEDA02"/>
    <w:rsid w:val="72EF8F23"/>
    <w:rsid w:val="72F12157"/>
    <w:rsid w:val="7310C137"/>
    <w:rsid w:val="731DEBD0"/>
    <w:rsid w:val="732FF8A1"/>
    <w:rsid w:val="733EF014"/>
    <w:rsid w:val="73660129"/>
    <w:rsid w:val="7395E9C8"/>
    <w:rsid w:val="73B65034"/>
    <w:rsid w:val="73C88E44"/>
    <w:rsid w:val="73D2914B"/>
    <w:rsid w:val="73DDB2F2"/>
    <w:rsid w:val="73FBAFAB"/>
    <w:rsid w:val="74019FD4"/>
    <w:rsid w:val="74135E13"/>
    <w:rsid w:val="742C786B"/>
    <w:rsid w:val="742ECDD9"/>
    <w:rsid w:val="74364223"/>
    <w:rsid w:val="744A3E05"/>
    <w:rsid w:val="744F4C45"/>
    <w:rsid w:val="7472B37A"/>
    <w:rsid w:val="747A8EAF"/>
    <w:rsid w:val="7483B4C2"/>
    <w:rsid w:val="7498E3B1"/>
    <w:rsid w:val="74A3B495"/>
    <w:rsid w:val="74BA304A"/>
    <w:rsid w:val="74C00CE0"/>
    <w:rsid w:val="74C41FE8"/>
    <w:rsid w:val="74C61C14"/>
    <w:rsid w:val="74CE878E"/>
    <w:rsid w:val="74EA693D"/>
    <w:rsid w:val="75028F0E"/>
    <w:rsid w:val="751A94AB"/>
    <w:rsid w:val="7521F6CD"/>
    <w:rsid w:val="754DA37C"/>
    <w:rsid w:val="758958DC"/>
    <w:rsid w:val="75AAEAEA"/>
    <w:rsid w:val="75AE9D00"/>
    <w:rsid w:val="75B22CC0"/>
    <w:rsid w:val="75CD191E"/>
    <w:rsid w:val="75D0017A"/>
    <w:rsid w:val="76051E9B"/>
    <w:rsid w:val="760D84F8"/>
    <w:rsid w:val="7627672F"/>
    <w:rsid w:val="7629BD6F"/>
    <w:rsid w:val="767C46CF"/>
    <w:rsid w:val="76868AFE"/>
    <w:rsid w:val="76AA576B"/>
    <w:rsid w:val="76AB8FB2"/>
    <w:rsid w:val="76BEEE2E"/>
    <w:rsid w:val="76D6E35E"/>
    <w:rsid w:val="76DD16A9"/>
    <w:rsid w:val="76F03634"/>
    <w:rsid w:val="76F35053"/>
    <w:rsid w:val="77100835"/>
    <w:rsid w:val="771052D7"/>
    <w:rsid w:val="77125413"/>
    <w:rsid w:val="7729C9B0"/>
    <w:rsid w:val="7738E1CB"/>
    <w:rsid w:val="7759389C"/>
    <w:rsid w:val="77666B05"/>
    <w:rsid w:val="77761E04"/>
    <w:rsid w:val="777E7372"/>
    <w:rsid w:val="7781DDD0"/>
    <w:rsid w:val="778D43E0"/>
    <w:rsid w:val="7796A9B3"/>
    <w:rsid w:val="77B5B42C"/>
    <w:rsid w:val="77CF7A39"/>
    <w:rsid w:val="77DD7FD2"/>
    <w:rsid w:val="77EBBA14"/>
    <w:rsid w:val="77F5D2DE"/>
    <w:rsid w:val="781421B1"/>
    <w:rsid w:val="78386782"/>
    <w:rsid w:val="78472DE2"/>
    <w:rsid w:val="7876382F"/>
    <w:rsid w:val="7888768A"/>
    <w:rsid w:val="78935539"/>
    <w:rsid w:val="78AFBFFE"/>
    <w:rsid w:val="78D02E67"/>
    <w:rsid w:val="78D2EC69"/>
    <w:rsid w:val="78F4CE35"/>
    <w:rsid w:val="79000FDF"/>
    <w:rsid w:val="7952A928"/>
    <w:rsid w:val="795F3EE6"/>
    <w:rsid w:val="796A7A06"/>
    <w:rsid w:val="799C8BA6"/>
    <w:rsid w:val="79DF1D01"/>
    <w:rsid w:val="79E4E52A"/>
    <w:rsid w:val="7A2AB881"/>
    <w:rsid w:val="7A2E92EB"/>
    <w:rsid w:val="7A39EF87"/>
    <w:rsid w:val="7A524A1B"/>
    <w:rsid w:val="7A5E4387"/>
    <w:rsid w:val="7A67AE36"/>
    <w:rsid w:val="7A9F1235"/>
    <w:rsid w:val="7AA93015"/>
    <w:rsid w:val="7AA97763"/>
    <w:rsid w:val="7AB718D0"/>
    <w:rsid w:val="7ACBFE3D"/>
    <w:rsid w:val="7AF3032B"/>
    <w:rsid w:val="7AF48914"/>
    <w:rsid w:val="7AFFB701"/>
    <w:rsid w:val="7B01F916"/>
    <w:rsid w:val="7B0B6328"/>
    <w:rsid w:val="7B119553"/>
    <w:rsid w:val="7B3C7FAD"/>
    <w:rsid w:val="7B436EE3"/>
    <w:rsid w:val="7B4722D8"/>
    <w:rsid w:val="7B4E3BCC"/>
    <w:rsid w:val="7B534A2D"/>
    <w:rsid w:val="7B53A697"/>
    <w:rsid w:val="7B5C393E"/>
    <w:rsid w:val="7B8E30BF"/>
    <w:rsid w:val="7B9E25F3"/>
    <w:rsid w:val="7BD6600A"/>
    <w:rsid w:val="7C5FA7D4"/>
    <w:rsid w:val="7C66C83F"/>
    <w:rsid w:val="7C746D8A"/>
    <w:rsid w:val="7C790A57"/>
    <w:rsid w:val="7C889927"/>
    <w:rsid w:val="7C9DFD73"/>
    <w:rsid w:val="7D16206F"/>
    <w:rsid w:val="7D4A86A7"/>
    <w:rsid w:val="7D566D22"/>
    <w:rsid w:val="7D685E60"/>
    <w:rsid w:val="7D68C8DE"/>
    <w:rsid w:val="7D691B41"/>
    <w:rsid w:val="7D9AD5D2"/>
    <w:rsid w:val="7DB2D041"/>
    <w:rsid w:val="7DCBF452"/>
    <w:rsid w:val="7DCC4738"/>
    <w:rsid w:val="7DD05597"/>
    <w:rsid w:val="7DEAE92C"/>
    <w:rsid w:val="7E09DADC"/>
    <w:rsid w:val="7E0C2C37"/>
    <w:rsid w:val="7E0E963F"/>
    <w:rsid w:val="7E198F4A"/>
    <w:rsid w:val="7E1A7FA7"/>
    <w:rsid w:val="7E2849C1"/>
    <w:rsid w:val="7E664539"/>
    <w:rsid w:val="7E7B19FA"/>
    <w:rsid w:val="7E7BD9BD"/>
    <w:rsid w:val="7EDAADC0"/>
    <w:rsid w:val="7EE1163A"/>
    <w:rsid w:val="7EF731DB"/>
    <w:rsid w:val="7EFB1330"/>
    <w:rsid w:val="7F067C81"/>
    <w:rsid w:val="7F0C6B06"/>
    <w:rsid w:val="7F13B557"/>
    <w:rsid w:val="7F244922"/>
    <w:rsid w:val="7F261563"/>
    <w:rsid w:val="7F3FBF7A"/>
    <w:rsid w:val="7F4AE0E1"/>
    <w:rsid w:val="7F4D8EFC"/>
    <w:rsid w:val="7F660E59"/>
    <w:rsid w:val="7F7ACC1B"/>
    <w:rsid w:val="7F89363C"/>
    <w:rsid w:val="7FA172D5"/>
    <w:rsid w:val="7FAC1A33"/>
    <w:rsid w:val="7FB24D51"/>
    <w:rsid w:val="7FCB2C08"/>
    <w:rsid w:val="7FE7A53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263125"/>
  <w15:docId w15:val="{AD6D2476-E87F-4F4C-AC70-70FBD13C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63"/>
    <w:rPr>
      <w:rFonts w:ascii="Arial Black" w:eastAsia="Arial Black" w:hAnsi="Arial Black" w:cs="Arial Black"/>
      <w:lang w:val="es-ES"/>
    </w:rPr>
  </w:style>
  <w:style w:type="paragraph" w:styleId="Ttulo1">
    <w:name w:val="heading 1"/>
    <w:basedOn w:val="Normal"/>
    <w:link w:val="Ttulo1Car"/>
    <w:uiPriority w:val="9"/>
    <w:qFormat/>
    <w:rsid w:val="00FD4263"/>
    <w:pPr>
      <w:ind w:left="1006" w:hanging="361"/>
      <w:outlineLvl w:val="0"/>
    </w:pPr>
    <w:rPr>
      <w:rFonts w:ascii="Arial" w:eastAsia="Arial" w:hAnsi="Arial" w:cs="Arial"/>
      <w:b/>
      <w:bCs/>
      <w:sz w:val="28"/>
      <w:szCs w:val="28"/>
    </w:rPr>
  </w:style>
  <w:style w:type="paragraph" w:styleId="Ttulo2">
    <w:name w:val="heading 2"/>
    <w:basedOn w:val="Normal"/>
    <w:link w:val="Ttulo2Car"/>
    <w:uiPriority w:val="9"/>
    <w:unhideWhenUsed/>
    <w:qFormat/>
    <w:rsid w:val="00FD4263"/>
    <w:pPr>
      <w:ind w:right="111"/>
      <w:jc w:val="right"/>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4263"/>
    <w:rPr>
      <w:rFonts w:ascii="Arial" w:eastAsia="Arial" w:hAnsi="Arial" w:cs="Arial"/>
      <w:b/>
      <w:bCs/>
      <w:sz w:val="28"/>
      <w:szCs w:val="28"/>
      <w:lang w:val="es-ES"/>
    </w:rPr>
  </w:style>
  <w:style w:type="character" w:customStyle="1" w:styleId="Ttulo2Car">
    <w:name w:val="Título 2 Car"/>
    <w:basedOn w:val="Fuentedeprrafopredeter"/>
    <w:link w:val="Ttulo2"/>
    <w:uiPriority w:val="9"/>
    <w:rsid w:val="00FD4263"/>
    <w:rPr>
      <w:rFonts w:ascii="Arial" w:eastAsia="Arial" w:hAnsi="Arial" w:cs="Arial"/>
      <w:b/>
      <w:bCs/>
      <w:sz w:val="24"/>
      <w:szCs w:val="24"/>
      <w:lang w:val="es-ES"/>
    </w:rPr>
  </w:style>
  <w:style w:type="table" w:customStyle="1" w:styleId="NormalTable0">
    <w:name w:val="Normal Table0"/>
    <w:uiPriority w:val="2"/>
    <w:semiHidden/>
    <w:unhideWhenUsed/>
    <w:qFormat/>
    <w:rsid w:val="00FD426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39"/>
    <w:qFormat/>
    <w:rsid w:val="00FD4263"/>
    <w:pPr>
      <w:spacing w:before="149"/>
      <w:ind w:left="396" w:hanging="285"/>
    </w:pPr>
    <w:rPr>
      <w:sz w:val="24"/>
      <w:szCs w:val="24"/>
    </w:rPr>
  </w:style>
  <w:style w:type="paragraph" w:styleId="Textoindependiente">
    <w:name w:val="Body Text"/>
    <w:basedOn w:val="Normal"/>
    <w:link w:val="TextoindependienteCar"/>
    <w:uiPriority w:val="1"/>
    <w:qFormat/>
    <w:rsid w:val="00FD4263"/>
    <w:rPr>
      <w:sz w:val="24"/>
      <w:szCs w:val="24"/>
    </w:rPr>
  </w:style>
  <w:style w:type="character" w:customStyle="1" w:styleId="TextoindependienteCar">
    <w:name w:val="Texto independiente Car"/>
    <w:basedOn w:val="Fuentedeprrafopredeter"/>
    <w:link w:val="Textoindependiente"/>
    <w:uiPriority w:val="1"/>
    <w:rsid w:val="00FD4263"/>
    <w:rPr>
      <w:rFonts w:ascii="Arial Black" w:eastAsia="Arial Black" w:hAnsi="Arial Black" w:cs="Arial Black"/>
      <w:sz w:val="24"/>
      <w:szCs w:val="24"/>
      <w:lang w:val="es-ES"/>
    </w:rPr>
  </w:style>
  <w:style w:type="paragraph" w:styleId="Ttulo">
    <w:name w:val="Title"/>
    <w:basedOn w:val="Normal"/>
    <w:link w:val="TtuloCar"/>
    <w:uiPriority w:val="10"/>
    <w:qFormat/>
    <w:rsid w:val="00FD4263"/>
    <w:pPr>
      <w:spacing w:before="168"/>
      <w:ind w:left="1006" w:right="1009"/>
      <w:jc w:val="center"/>
    </w:pPr>
    <w:rPr>
      <w:rFonts w:ascii="Arial" w:eastAsia="Arial" w:hAnsi="Arial" w:cs="Arial"/>
      <w:b/>
      <w:bCs/>
      <w:sz w:val="48"/>
      <w:szCs w:val="48"/>
    </w:rPr>
  </w:style>
  <w:style w:type="character" w:customStyle="1" w:styleId="TtuloCar">
    <w:name w:val="Título Car"/>
    <w:basedOn w:val="Fuentedeprrafopredeter"/>
    <w:link w:val="Ttulo"/>
    <w:uiPriority w:val="10"/>
    <w:rsid w:val="00FD4263"/>
    <w:rPr>
      <w:rFonts w:ascii="Arial" w:eastAsia="Arial" w:hAnsi="Arial" w:cs="Arial"/>
      <w:b/>
      <w:bCs/>
      <w:sz w:val="48"/>
      <w:szCs w:val="48"/>
      <w:lang w:val="es-ES"/>
    </w:rPr>
  </w:style>
  <w:style w:type="paragraph" w:styleId="Prrafodelista">
    <w:name w:val="List Paragraph"/>
    <w:basedOn w:val="Normal"/>
    <w:link w:val="PrrafodelistaCar"/>
    <w:uiPriority w:val="34"/>
    <w:qFormat/>
    <w:rsid w:val="00FD4263"/>
    <w:pPr>
      <w:ind w:left="833" w:hanging="360"/>
    </w:pPr>
  </w:style>
  <w:style w:type="paragraph" w:customStyle="1" w:styleId="TableParagraph">
    <w:name w:val="Table Paragraph"/>
    <w:basedOn w:val="Normal"/>
    <w:uiPriority w:val="1"/>
    <w:qFormat/>
    <w:rsid w:val="00FD4263"/>
  </w:style>
  <w:style w:type="paragraph" w:styleId="Encabezado">
    <w:name w:val="header"/>
    <w:basedOn w:val="Normal"/>
    <w:link w:val="EncabezadoCar"/>
    <w:uiPriority w:val="99"/>
    <w:unhideWhenUsed/>
    <w:rsid w:val="00FD4263"/>
    <w:pPr>
      <w:tabs>
        <w:tab w:val="center" w:pos="4419"/>
        <w:tab w:val="right" w:pos="8838"/>
      </w:tabs>
    </w:pPr>
  </w:style>
  <w:style w:type="character" w:customStyle="1" w:styleId="EncabezadoCar">
    <w:name w:val="Encabezado Car"/>
    <w:basedOn w:val="Fuentedeprrafopredeter"/>
    <w:link w:val="Encabezado"/>
    <w:uiPriority w:val="99"/>
    <w:rsid w:val="00FD4263"/>
    <w:rPr>
      <w:rFonts w:ascii="Arial Black" w:eastAsia="Arial Black" w:hAnsi="Arial Black" w:cs="Arial Black"/>
      <w:lang w:val="es-ES"/>
    </w:rPr>
  </w:style>
  <w:style w:type="paragraph" w:styleId="Piedepgina">
    <w:name w:val="footer"/>
    <w:basedOn w:val="Normal"/>
    <w:link w:val="PiedepginaCar"/>
    <w:uiPriority w:val="99"/>
    <w:unhideWhenUsed/>
    <w:rsid w:val="00FD4263"/>
    <w:pPr>
      <w:tabs>
        <w:tab w:val="center" w:pos="4419"/>
        <w:tab w:val="right" w:pos="8838"/>
      </w:tabs>
    </w:pPr>
  </w:style>
  <w:style w:type="character" w:customStyle="1" w:styleId="PiedepginaCar">
    <w:name w:val="Pie de página Car"/>
    <w:basedOn w:val="Fuentedeprrafopredeter"/>
    <w:link w:val="Piedepgina"/>
    <w:uiPriority w:val="99"/>
    <w:rsid w:val="00FD4263"/>
    <w:rPr>
      <w:rFonts w:ascii="Arial Black" w:eastAsia="Arial Black" w:hAnsi="Arial Black" w:cs="Arial Black"/>
      <w:lang w:val="es-ES"/>
    </w:rPr>
  </w:style>
  <w:style w:type="character" w:styleId="Hipervnculo">
    <w:name w:val="Hyperlink"/>
    <w:basedOn w:val="Fuentedeprrafopredeter"/>
    <w:uiPriority w:val="99"/>
    <w:unhideWhenUsed/>
    <w:rsid w:val="00FD4263"/>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normal11">
    <w:name w:val="Tabla normal 11"/>
    <w:basedOn w:val="Tablanormal"/>
    <w:uiPriority w:val="41"/>
    <w:rsid w:val="007459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B51912"/>
    <w:pPr>
      <w:spacing w:before="100" w:beforeAutospacing="1" w:after="100" w:afterAutospacing="1"/>
    </w:pPr>
    <w:rPr>
      <w:rFonts w:ascii="Times New Roman" w:eastAsia="Times New Roman" w:hAnsi="Times New Roman" w:cs="Times New Roman"/>
      <w:sz w:val="24"/>
      <w:szCs w:val="24"/>
      <w:lang w:val="es-CO" w:eastAsia="es-CO"/>
    </w:rPr>
  </w:style>
  <w:style w:type="table" w:customStyle="1" w:styleId="Tablaconcuadrculaclara1">
    <w:name w:val="Tabla con cuadrícula clara1"/>
    <w:basedOn w:val="Tablanormal"/>
    <w:uiPriority w:val="40"/>
    <w:rsid w:val="00B519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9745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456D"/>
    <w:rPr>
      <w:rFonts w:ascii="Segoe UI" w:eastAsia="Arial Black" w:hAnsi="Segoe UI" w:cs="Segoe UI"/>
      <w:sz w:val="18"/>
      <w:szCs w:val="18"/>
      <w:lang w:val="es-ES"/>
    </w:rPr>
  </w:style>
  <w:style w:type="character" w:styleId="Refdecomentario">
    <w:name w:val="annotation reference"/>
    <w:basedOn w:val="Fuentedeprrafopredeter"/>
    <w:uiPriority w:val="99"/>
    <w:semiHidden/>
    <w:unhideWhenUsed/>
    <w:rsid w:val="004F738C"/>
    <w:rPr>
      <w:sz w:val="16"/>
      <w:szCs w:val="16"/>
    </w:rPr>
  </w:style>
  <w:style w:type="paragraph" w:styleId="Textocomentario">
    <w:name w:val="annotation text"/>
    <w:basedOn w:val="Normal"/>
    <w:link w:val="TextocomentarioCar"/>
    <w:uiPriority w:val="99"/>
    <w:semiHidden/>
    <w:unhideWhenUsed/>
    <w:rsid w:val="00767551"/>
    <w:rPr>
      <w:sz w:val="20"/>
      <w:szCs w:val="20"/>
    </w:rPr>
  </w:style>
  <w:style w:type="character" w:customStyle="1" w:styleId="TextocomentarioCar">
    <w:name w:val="Texto comentario Car"/>
    <w:basedOn w:val="Fuentedeprrafopredeter"/>
    <w:link w:val="Textocomentario"/>
    <w:uiPriority w:val="99"/>
    <w:semiHidden/>
    <w:rsid w:val="00767551"/>
    <w:rPr>
      <w:rFonts w:ascii="Arial Black" w:eastAsia="Arial Black" w:hAnsi="Arial Black" w:cs="Arial Black"/>
      <w:sz w:val="20"/>
      <w:szCs w:val="20"/>
      <w:lang w:val="es-ES"/>
    </w:rPr>
  </w:style>
  <w:style w:type="paragraph" w:customStyle="1" w:styleId="Estilo1">
    <w:name w:val="Estilo1"/>
    <w:basedOn w:val="Ttulo1"/>
    <w:link w:val="Estilo1Car"/>
    <w:rsid w:val="007A6675"/>
    <w:pPr>
      <w:numPr>
        <w:ilvl w:val="1"/>
        <w:numId w:val="1"/>
      </w:numPr>
      <w:spacing w:before="300"/>
      <w:ind w:left="7165"/>
    </w:pPr>
    <w:rPr>
      <w:rFonts w:asciiTheme="majorHAnsi" w:eastAsiaTheme="minorHAnsi" w:hAnsiTheme="majorHAnsi" w:cstheme="minorHAnsi"/>
      <w:color w:val="C00000"/>
      <w:lang w:val="es-CO"/>
    </w:rPr>
  </w:style>
  <w:style w:type="paragraph" w:customStyle="1" w:styleId="Estilo2">
    <w:name w:val="Estilo2"/>
    <w:basedOn w:val="Estilo1"/>
    <w:link w:val="Estilo2Car"/>
    <w:qFormat/>
    <w:rsid w:val="00B34BB1"/>
    <w:pPr>
      <w:ind w:left="4188"/>
      <w:jc w:val="center"/>
    </w:pPr>
  </w:style>
  <w:style w:type="character" w:customStyle="1" w:styleId="Estilo1Car">
    <w:name w:val="Estilo1 Car"/>
    <w:basedOn w:val="Ttulo1Car"/>
    <w:link w:val="Estilo1"/>
    <w:rsid w:val="007A6675"/>
    <w:rPr>
      <w:rFonts w:asciiTheme="majorHAnsi" w:eastAsia="Arial" w:hAnsiTheme="majorHAnsi" w:cstheme="minorHAnsi"/>
      <w:b/>
      <w:bCs/>
      <w:color w:val="C00000"/>
      <w:sz w:val="28"/>
      <w:szCs w:val="28"/>
      <w:lang w:val="es-ES"/>
    </w:rPr>
  </w:style>
  <w:style w:type="paragraph" w:styleId="Bibliografa">
    <w:name w:val="Bibliography"/>
    <w:basedOn w:val="Normal"/>
    <w:next w:val="Normal"/>
    <w:uiPriority w:val="37"/>
    <w:unhideWhenUsed/>
    <w:rsid w:val="006A6805"/>
  </w:style>
  <w:style w:type="character" w:customStyle="1" w:styleId="Estilo2Car">
    <w:name w:val="Estilo2 Car"/>
    <w:basedOn w:val="Estilo1Car"/>
    <w:link w:val="Estilo2"/>
    <w:rsid w:val="00B34BB1"/>
    <w:rPr>
      <w:rFonts w:asciiTheme="majorHAnsi" w:eastAsia="Arial" w:hAnsiTheme="majorHAnsi" w:cstheme="minorHAnsi"/>
      <w:b/>
      <w:bCs/>
      <w:color w:val="C00000"/>
      <w:sz w:val="28"/>
      <w:szCs w:val="28"/>
      <w:lang w:val="es-ES"/>
    </w:rPr>
  </w:style>
  <w:style w:type="paragraph" w:styleId="Descripcin">
    <w:name w:val="caption"/>
    <w:basedOn w:val="Normal"/>
    <w:next w:val="Normal"/>
    <w:uiPriority w:val="35"/>
    <w:unhideWhenUsed/>
    <w:qFormat/>
    <w:rsid w:val="00A9539C"/>
    <w:pPr>
      <w:spacing w:after="200"/>
    </w:pPr>
    <w:rPr>
      <w:i/>
      <w:iCs/>
      <w:color w:val="44546A" w:themeColor="text2"/>
      <w:sz w:val="18"/>
      <w:szCs w:val="18"/>
    </w:rPr>
  </w:style>
  <w:style w:type="paragraph" w:styleId="Tabladeilustraciones">
    <w:name w:val="table of figures"/>
    <w:basedOn w:val="Normal"/>
    <w:next w:val="Normal"/>
    <w:uiPriority w:val="99"/>
    <w:unhideWhenUsed/>
    <w:rsid w:val="0064636C"/>
  </w:style>
  <w:style w:type="paragraph" w:styleId="Asuntodelcomentario">
    <w:name w:val="annotation subject"/>
    <w:basedOn w:val="Textocomentario"/>
    <w:next w:val="Textocomentario"/>
    <w:link w:val="AsuntodelcomentarioCar"/>
    <w:uiPriority w:val="99"/>
    <w:semiHidden/>
    <w:unhideWhenUsed/>
    <w:rsid w:val="00D8463B"/>
    <w:rPr>
      <w:b/>
      <w:bCs/>
    </w:rPr>
  </w:style>
  <w:style w:type="character" w:customStyle="1" w:styleId="AsuntodelcomentarioCar">
    <w:name w:val="Asunto del comentario Car"/>
    <w:basedOn w:val="TextocomentarioCar"/>
    <w:link w:val="Asuntodelcomentario"/>
    <w:uiPriority w:val="99"/>
    <w:semiHidden/>
    <w:rsid w:val="00D8463B"/>
    <w:rPr>
      <w:rFonts w:ascii="Arial Black" w:eastAsia="Arial Black" w:hAnsi="Arial Black" w:cs="Arial Black"/>
      <w:b/>
      <w:bCs/>
      <w:sz w:val="20"/>
      <w:szCs w:val="20"/>
      <w:lang w:val="es-ES"/>
    </w:rPr>
  </w:style>
  <w:style w:type="character" w:customStyle="1" w:styleId="normaltextrun">
    <w:name w:val="normaltextrun"/>
    <w:basedOn w:val="Fuentedeprrafopredeter"/>
    <w:rsid w:val="00FB17F2"/>
  </w:style>
  <w:style w:type="character" w:customStyle="1" w:styleId="eop">
    <w:name w:val="eop"/>
    <w:basedOn w:val="Fuentedeprrafopredeter"/>
    <w:rsid w:val="00FB17F2"/>
  </w:style>
  <w:style w:type="paragraph" w:styleId="Revisin">
    <w:name w:val="Revision"/>
    <w:hidden/>
    <w:uiPriority w:val="99"/>
    <w:semiHidden/>
    <w:rsid w:val="008A5B05"/>
    <w:pPr>
      <w:spacing w:after="0" w:line="240" w:lineRule="auto"/>
    </w:pPr>
    <w:rPr>
      <w:rFonts w:ascii="Arial Black" w:eastAsia="Arial Black" w:hAnsi="Arial Black" w:cs="Arial Black"/>
      <w:lang w:val="es-ES"/>
    </w:rPr>
  </w:style>
  <w:style w:type="paragraph" w:styleId="Textonotapie">
    <w:name w:val="footnote text"/>
    <w:basedOn w:val="Normal"/>
    <w:link w:val="TextonotapieCar"/>
    <w:uiPriority w:val="99"/>
    <w:semiHidden/>
    <w:unhideWhenUsed/>
    <w:rsid w:val="00EC65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C657D"/>
    <w:rPr>
      <w:rFonts w:ascii="Arial Black" w:eastAsia="Arial Black" w:hAnsi="Arial Black" w:cs="Arial Black"/>
      <w:sz w:val="20"/>
      <w:szCs w:val="20"/>
      <w:lang w:val="es-ES"/>
    </w:rPr>
  </w:style>
  <w:style w:type="character" w:styleId="Refdenotaalpie">
    <w:name w:val="footnote reference"/>
    <w:basedOn w:val="Fuentedeprrafopredeter"/>
    <w:uiPriority w:val="99"/>
    <w:semiHidden/>
    <w:unhideWhenUsed/>
    <w:rsid w:val="00EC657D"/>
    <w:rPr>
      <w:vertAlign w:val="superscript"/>
    </w:rPr>
  </w:style>
  <w:style w:type="character" w:customStyle="1" w:styleId="PrrafodelistaCar">
    <w:name w:val="Párrafo de lista Car"/>
    <w:link w:val="Prrafodelista"/>
    <w:uiPriority w:val="34"/>
    <w:locked/>
    <w:rsid w:val="002B72BB"/>
    <w:rPr>
      <w:rFonts w:ascii="Arial Black" w:eastAsia="Arial Black" w:hAnsi="Arial Black" w:cs="Arial Black"/>
      <w:lang w:val="es-ES"/>
    </w:rPr>
  </w:style>
  <w:style w:type="paragraph" w:styleId="TtuloTDC">
    <w:name w:val="TOC Heading"/>
    <w:basedOn w:val="Ttulo1"/>
    <w:next w:val="Normal"/>
    <w:uiPriority w:val="39"/>
    <w:unhideWhenUsed/>
    <w:qFormat/>
    <w:rsid w:val="009E45A0"/>
    <w:pPr>
      <w:keepNext/>
      <w:keepLines/>
      <w:spacing w:before="240" w:after="0"/>
      <w:ind w:left="0" w:firstLine="0"/>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Sinespaciado">
    <w:name w:val="No Spacing"/>
    <w:uiPriority w:val="1"/>
    <w:qFormat/>
    <w:rsid w:val="0012094E"/>
    <w:pPr>
      <w:spacing w:after="0" w:line="240" w:lineRule="auto"/>
    </w:pPr>
    <w:rPr>
      <w:rFonts w:ascii="Arial Black" w:eastAsia="Arial Black" w:hAnsi="Arial Black" w:cs="Arial Black"/>
      <w:lang w:val="es-ES"/>
    </w:rPr>
  </w:style>
  <w:style w:type="paragraph" w:customStyle="1" w:styleId="paragraph">
    <w:name w:val="paragraph"/>
    <w:basedOn w:val="Normal"/>
    <w:rsid w:val="00A164D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table" w:customStyle="1" w:styleId="Tablaconcuadrcula1clara-nfasis51">
    <w:name w:val="Tabla con cuadrícula 1 clara - Énfasis 51"/>
    <w:basedOn w:val="Tablanormal"/>
    <w:uiPriority w:val="46"/>
    <w:rsid w:val="00626005"/>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Nmerodepgina">
    <w:name w:val="page number"/>
    <w:rsid w:val="00B07E11"/>
    <w:rPr>
      <w:rFonts w:cs="Times New Roman"/>
    </w:rPr>
  </w:style>
  <w:style w:type="paragraph" w:customStyle="1" w:styleId="Standard">
    <w:name w:val="Standard"/>
    <w:rsid w:val="00B07E11"/>
    <w:pPr>
      <w:suppressAutoHyphens/>
      <w:autoSpaceDN w:val="0"/>
      <w:spacing w:after="0" w:line="240" w:lineRule="auto"/>
    </w:pPr>
    <w:rPr>
      <w:rFonts w:ascii="Times New Roman" w:eastAsia="Times New Roman" w:hAnsi="Times New Roman" w:cs="Times New Roman"/>
      <w:kern w:val="3"/>
      <w:sz w:val="20"/>
      <w:szCs w:val="20"/>
      <w:lang w:eastAsia="zh-CN"/>
    </w:rPr>
  </w:style>
  <w:style w:type="table" w:customStyle="1" w:styleId="Tablaconcuadrcula1clara-nfasis11">
    <w:name w:val="Tabla con cuadrícula 1 clara - Énfasis 11"/>
    <w:basedOn w:val="Tablanormal"/>
    <w:uiPriority w:val="46"/>
    <w:rsid w:val="002C562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Cuadrculadetablaclara">
    <w:name w:val="Grid Table Light"/>
    <w:basedOn w:val="Tablanormal"/>
    <w:uiPriority w:val="40"/>
    <w:rsid w:val="003C7D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369">
      <w:bodyDiv w:val="1"/>
      <w:marLeft w:val="0"/>
      <w:marRight w:val="0"/>
      <w:marTop w:val="0"/>
      <w:marBottom w:val="0"/>
      <w:divBdr>
        <w:top w:val="none" w:sz="0" w:space="0" w:color="auto"/>
        <w:left w:val="none" w:sz="0" w:space="0" w:color="auto"/>
        <w:bottom w:val="none" w:sz="0" w:space="0" w:color="auto"/>
        <w:right w:val="none" w:sz="0" w:space="0" w:color="auto"/>
      </w:divBdr>
    </w:div>
    <w:div w:id="45685461">
      <w:bodyDiv w:val="1"/>
      <w:marLeft w:val="0"/>
      <w:marRight w:val="0"/>
      <w:marTop w:val="0"/>
      <w:marBottom w:val="0"/>
      <w:divBdr>
        <w:top w:val="none" w:sz="0" w:space="0" w:color="auto"/>
        <w:left w:val="none" w:sz="0" w:space="0" w:color="auto"/>
        <w:bottom w:val="none" w:sz="0" w:space="0" w:color="auto"/>
        <w:right w:val="none" w:sz="0" w:space="0" w:color="auto"/>
      </w:divBdr>
      <w:divsChild>
        <w:div w:id="291444605">
          <w:marLeft w:val="720"/>
          <w:marRight w:val="0"/>
          <w:marTop w:val="0"/>
          <w:marBottom w:val="0"/>
          <w:divBdr>
            <w:top w:val="none" w:sz="0" w:space="0" w:color="auto"/>
            <w:left w:val="none" w:sz="0" w:space="0" w:color="auto"/>
            <w:bottom w:val="none" w:sz="0" w:space="0" w:color="auto"/>
            <w:right w:val="none" w:sz="0" w:space="0" w:color="auto"/>
          </w:divBdr>
        </w:div>
        <w:div w:id="458691116">
          <w:marLeft w:val="720"/>
          <w:marRight w:val="0"/>
          <w:marTop w:val="0"/>
          <w:marBottom w:val="0"/>
          <w:divBdr>
            <w:top w:val="none" w:sz="0" w:space="0" w:color="auto"/>
            <w:left w:val="none" w:sz="0" w:space="0" w:color="auto"/>
            <w:bottom w:val="none" w:sz="0" w:space="0" w:color="auto"/>
            <w:right w:val="none" w:sz="0" w:space="0" w:color="auto"/>
          </w:divBdr>
        </w:div>
        <w:div w:id="507646940">
          <w:marLeft w:val="720"/>
          <w:marRight w:val="0"/>
          <w:marTop w:val="0"/>
          <w:marBottom w:val="0"/>
          <w:divBdr>
            <w:top w:val="none" w:sz="0" w:space="0" w:color="auto"/>
            <w:left w:val="none" w:sz="0" w:space="0" w:color="auto"/>
            <w:bottom w:val="none" w:sz="0" w:space="0" w:color="auto"/>
            <w:right w:val="none" w:sz="0" w:space="0" w:color="auto"/>
          </w:divBdr>
        </w:div>
        <w:div w:id="701445287">
          <w:marLeft w:val="720"/>
          <w:marRight w:val="0"/>
          <w:marTop w:val="0"/>
          <w:marBottom w:val="0"/>
          <w:divBdr>
            <w:top w:val="none" w:sz="0" w:space="0" w:color="auto"/>
            <w:left w:val="none" w:sz="0" w:space="0" w:color="auto"/>
            <w:bottom w:val="none" w:sz="0" w:space="0" w:color="auto"/>
            <w:right w:val="none" w:sz="0" w:space="0" w:color="auto"/>
          </w:divBdr>
        </w:div>
        <w:div w:id="715203480">
          <w:marLeft w:val="720"/>
          <w:marRight w:val="0"/>
          <w:marTop w:val="0"/>
          <w:marBottom w:val="0"/>
          <w:divBdr>
            <w:top w:val="none" w:sz="0" w:space="0" w:color="auto"/>
            <w:left w:val="none" w:sz="0" w:space="0" w:color="auto"/>
            <w:bottom w:val="none" w:sz="0" w:space="0" w:color="auto"/>
            <w:right w:val="none" w:sz="0" w:space="0" w:color="auto"/>
          </w:divBdr>
        </w:div>
        <w:div w:id="1120227336">
          <w:marLeft w:val="720"/>
          <w:marRight w:val="0"/>
          <w:marTop w:val="0"/>
          <w:marBottom w:val="0"/>
          <w:divBdr>
            <w:top w:val="none" w:sz="0" w:space="0" w:color="auto"/>
            <w:left w:val="none" w:sz="0" w:space="0" w:color="auto"/>
            <w:bottom w:val="none" w:sz="0" w:space="0" w:color="auto"/>
            <w:right w:val="none" w:sz="0" w:space="0" w:color="auto"/>
          </w:divBdr>
        </w:div>
        <w:div w:id="1271428285">
          <w:marLeft w:val="720"/>
          <w:marRight w:val="0"/>
          <w:marTop w:val="0"/>
          <w:marBottom w:val="0"/>
          <w:divBdr>
            <w:top w:val="none" w:sz="0" w:space="0" w:color="auto"/>
            <w:left w:val="none" w:sz="0" w:space="0" w:color="auto"/>
            <w:bottom w:val="none" w:sz="0" w:space="0" w:color="auto"/>
            <w:right w:val="none" w:sz="0" w:space="0" w:color="auto"/>
          </w:divBdr>
        </w:div>
        <w:div w:id="1413118302">
          <w:marLeft w:val="720"/>
          <w:marRight w:val="0"/>
          <w:marTop w:val="0"/>
          <w:marBottom w:val="0"/>
          <w:divBdr>
            <w:top w:val="none" w:sz="0" w:space="0" w:color="auto"/>
            <w:left w:val="none" w:sz="0" w:space="0" w:color="auto"/>
            <w:bottom w:val="none" w:sz="0" w:space="0" w:color="auto"/>
            <w:right w:val="none" w:sz="0" w:space="0" w:color="auto"/>
          </w:divBdr>
        </w:div>
        <w:div w:id="1449474712">
          <w:marLeft w:val="720"/>
          <w:marRight w:val="0"/>
          <w:marTop w:val="0"/>
          <w:marBottom w:val="0"/>
          <w:divBdr>
            <w:top w:val="none" w:sz="0" w:space="0" w:color="auto"/>
            <w:left w:val="none" w:sz="0" w:space="0" w:color="auto"/>
            <w:bottom w:val="none" w:sz="0" w:space="0" w:color="auto"/>
            <w:right w:val="none" w:sz="0" w:space="0" w:color="auto"/>
          </w:divBdr>
        </w:div>
      </w:divsChild>
    </w:div>
    <w:div w:id="79109887">
      <w:bodyDiv w:val="1"/>
      <w:marLeft w:val="0"/>
      <w:marRight w:val="0"/>
      <w:marTop w:val="0"/>
      <w:marBottom w:val="0"/>
      <w:divBdr>
        <w:top w:val="none" w:sz="0" w:space="0" w:color="auto"/>
        <w:left w:val="none" w:sz="0" w:space="0" w:color="auto"/>
        <w:bottom w:val="none" w:sz="0" w:space="0" w:color="auto"/>
        <w:right w:val="none" w:sz="0" w:space="0" w:color="auto"/>
      </w:divBdr>
    </w:div>
    <w:div w:id="107091098">
      <w:bodyDiv w:val="1"/>
      <w:marLeft w:val="0"/>
      <w:marRight w:val="0"/>
      <w:marTop w:val="0"/>
      <w:marBottom w:val="0"/>
      <w:divBdr>
        <w:top w:val="none" w:sz="0" w:space="0" w:color="auto"/>
        <w:left w:val="none" w:sz="0" w:space="0" w:color="auto"/>
        <w:bottom w:val="none" w:sz="0" w:space="0" w:color="auto"/>
        <w:right w:val="none" w:sz="0" w:space="0" w:color="auto"/>
      </w:divBdr>
    </w:div>
    <w:div w:id="107165474">
      <w:bodyDiv w:val="1"/>
      <w:marLeft w:val="0"/>
      <w:marRight w:val="0"/>
      <w:marTop w:val="0"/>
      <w:marBottom w:val="0"/>
      <w:divBdr>
        <w:top w:val="none" w:sz="0" w:space="0" w:color="auto"/>
        <w:left w:val="none" w:sz="0" w:space="0" w:color="auto"/>
        <w:bottom w:val="none" w:sz="0" w:space="0" w:color="auto"/>
        <w:right w:val="none" w:sz="0" w:space="0" w:color="auto"/>
      </w:divBdr>
      <w:divsChild>
        <w:div w:id="1296132911">
          <w:marLeft w:val="446"/>
          <w:marRight w:val="0"/>
          <w:marTop w:val="0"/>
          <w:marBottom w:val="0"/>
          <w:divBdr>
            <w:top w:val="none" w:sz="0" w:space="0" w:color="auto"/>
            <w:left w:val="none" w:sz="0" w:space="0" w:color="auto"/>
            <w:bottom w:val="none" w:sz="0" w:space="0" w:color="auto"/>
            <w:right w:val="none" w:sz="0" w:space="0" w:color="auto"/>
          </w:divBdr>
        </w:div>
      </w:divsChild>
    </w:div>
    <w:div w:id="144247781">
      <w:bodyDiv w:val="1"/>
      <w:marLeft w:val="0"/>
      <w:marRight w:val="0"/>
      <w:marTop w:val="0"/>
      <w:marBottom w:val="0"/>
      <w:divBdr>
        <w:top w:val="none" w:sz="0" w:space="0" w:color="auto"/>
        <w:left w:val="none" w:sz="0" w:space="0" w:color="auto"/>
        <w:bottom w:val="none" w:sz="0" w:space="0" w:color="auto"/>
        <w:right w:val="none" w:sz="0" w:space="0" w:color="auto"/>
      </w:divBdr>
    </w:div>
    <w:div w:id="151331995">
      <w:bodyDiv w:val="1"/>
      <w:marLeft w:val="0"/>
      <w:marRight w:val="0"/>
      <w:marTop w:val="0"/>
      <w:marBottom w:val="0"/>
      <w:divBdr>
        <w:top w:val="none" w:sz="0" w:space="0" w:color="auto"/>
        <w:left w:val="none" w:sz="0" w:space="0" w:color="auto"/>
        <w:bottom w:val="none" w:sz="0" w:space="0" w:color="auto"/>
        <w:right w:val="none" w:sz="0" w:space="0" w:color="auto"/>
      </w:divBdr>
      <w:divsChild>
        <w:div w:id="881789037">
          <w:marLeft w:val="0"/>
          <w:marRight w:val="0"/>
          <w:marTop w:val="0"/>
          <w:marBottom w:val="0"/>
          <w:divBdr>
            <w:top w:val="none" w:sz="0" w:space="0" w:color="auto"/>
            <w:left w:val="none" w:sz="0" w:space="0" w:color="auto"/>
            <w:bottom w:val="none" w:sz="0" w:space="0" w:color="auto"/>
            <w:right w:val="none" w:sz="0" w:space="0" w:color="auto"/>
          </w:divBdr>
        </w:div>
        <w:div w:id="1196769228">
          <w:marLeft w:val="0"/>
          <w:marRight w:val="0"/>
          <w:marTop w:val="0"/>
          <w:marBottom w:val="0"/>
          <w:divBdr>
            <w:top w:val="none" w:sz="0" w:space="0" w:color="auto"/>
            <w:left w:val="none" w:sz="0" w:space="0" w:color="auto"/>
            <w:bottom w:val="none" w:sz="0" w:space="0" w:color="auto"/>
            <w:right w:val="none" w:sz="0" w:space="0" w:color="auto"/>
          </w:divBdr>
        </w:div>
        <w:div w:id="1358627218">
          <w:marLeft w:val="0"/>
          <w:marRight w:val="0"/>
          <w:marTop w:val="0"/>
          <w:marBottom w:val="0"/>
          <w:divBdr>
            <w:top w:val="none" w:sz="0" w:space="0" w:color="auto"/>
            <w:left w:val="none" w:sz="0" w:space="0" w:color="auto"/>
            <w:bottom w:val="none" w:sz="0" w:space="0" w:color="auto"/>
            <w:right w:val="none" w:sz="0" w:space="0" w:color="auto"/>
          </w:divBdr>
        </w:div>
        <w:div w:id="1540166789">
          <w:marLeft w:val="0"/>
          <w:marRight w:val="0"/>
          <w:marTop w:val="0"/>
          <w:marBottom w:val="0"/>
          <w:divBdr>
            <w:top w:val="none" w:sz="0" w:space="0" w:color="auto"/>
            <w:left w:val="none" w:sz="0" w:space="0" w:color="auto"/>
            <w:bottom w:val="none" w:sz="0" w:space="0" w:color="auto"/>
            <w:right w:val="none" w:sz="0" w:space="0" w:color="auto"/>
          </w:divBdr>
        </w:div>
      </w:divsChild>
    </w:div>
    <w:div w:id="195243493">
      <w:bodyDiv w:val="1"/>
      <w:marLeft w:val="0"/>
      <w:marRight w:val="0"/>
      <w:marTop w:val="0"/>
      <w:marBottom w:val="0"/>
      <w:divBdr>
        <w:top w:val="none" w:sz="0" w:space="0" w:color="auto"/>
        <w:left w:val="none" w:sz="0" w:space="0" w:color="auto"/>
        <w:bottom w:val="none" w:sz="0" w:space="0" w:color="auto"/>
        <w:right w:val="none" w:sz="0" w:space="0" w:color="auto"/>
      </w:divBdr>
    </w:div>
    <w:div w:id="213347756">
      <w:bodyDiv w:val="1"/>
      <w:marLeft w:val="0"/>
      <w:marRight w:val="0"/>
      <w:marTop w:val="0"/>
      <w:marBottom w:val="0"/>
      <w:divBdr>
        <w:top w:val="none" w:sz="0" w:space="0" w:color="auto"/>
        <w:left w:val="none" w:sz="0" w:space="0" w:color="auto"/>
        <w:bottom w:val="none" w:sz="0" w:space="0" w:color="auto"/>
        <w:right w:val="none" w:sz="0" w:space="0" w:color="auto"/>
      </w:divBdr>
    </w:div>
    <w:div w:id="297734026">
      <w:bodyDiv w:val="1"/>
      <w:marLeft w:val="0"/>
      <w:marRight w:val="0"/>
      <w:marTop w:val="0"/>
      <w:marBottom w:val="0"/>
      <w:divBdr>
        <w:top w:val="none" w:sz="0" w:space="0" w:color="auto"/>
        <w:left w:val="none" w:sz="0" w:space="0" w:color="auto"/>
        <w:bottom w:val="none" w:sz="0" w:space="0" w:color="auto"/>
        <w:right w:val="none" w:sz="0" w:space="0" w:color="auto"/>
      </w:divBdr>
    </w:div>
    <w:div w:id="298805517">
      <w:bodyDiv w:val="1"/>
      <w:marLeft w:val="0"/>
      <w:marRight w:val="0"/>
      <w:marTop w:val="0"/>
      <w:marBottom w:val="0"/>
      <w:divBdr>
        <w:top w:val="none" w:sz="0" w:space="0" w:color="auto"/>
        <w:left w:val="none" w:sz="0" w:space="0" w:color="auto"/>
        <w:bottom w:val="none" w:sz="0" w:space="0" w:color="auto"/>
        <w:right w:val="none" w:sz="0" w:space="0" w:color="auto"/>
      </w:divBdr>
    </w:div>
    <w:div w:id="312493375">
      <w:bodyDiv w:val="1"/>
      <w:marLeft w:val="0"/>
      <w:marRight w:val="0"/>
      <w:marTop w:val="0"/>
      <w:marBottom w:val="0"/>
      <w:divBdr>
        <w:top w:val="none" w:sz="0" w:space="0" w:color="auto"/>
        <w:left w:val="none" w:sz="0" w:space="0" w:color="auto"/>
        <w:bottom w:val="none" w:sz="0" w:space="0" w:color="auto"/>
        <w:right w:val="none" w:sz="0" w:space="0" w:color="auto"/>
      </w:divBdr>
    </w:div>
    <w:div w:id="328211649">
      <w:bodyDiv w:val="1"/>
      <w:marLeft w:val="0"/>
      <w:marRight w:val="0"/>
      <w:marTop w:val="0"/>
      <w:marBottom w:val="0"/>
      <w:divBdr>
        <w:top w:val="none" w:sz="0" w:space="0" w:color="auto"/>
        <w:left w:val="none" w:sz="0" w:space="0" w:color="auto"/>
        <w:bottom w:val="none" w:sz="0" w:space="0" w:color="auto"/>
        <w:right w:val="none" w:sz="0" w:space="0" w:color="auto"/>
      </w:divBdr>
    </w:div>
    <w:div w:id="401877956">
      <w:bodyDiv w:val="1"/>
      <w:marLeft w:val="0"/>
      <w:marRight w:val="0"/>
      <w:marTop w:val="0"/>
      <w:marBottom w:val="0"/>
      <w:divBdr>
        <w:top w:val="none" w:sz="0" w:space="0" w:color="auto"/>
        <w:left w:val="none" w:sz="0" w:space="0" w:color="auto"/>
        <w:bottom w:val="none" w:sz="0" w:space="0" w:color="auto"/>
        <w:right w:val="none" w:sz="0" w:space="0" w:color="auto"/>
      </w:divBdr>
    </w:div>
    <w:div w:id="476269303">
      <w:bodyDiv w:val="1"/>
      <w:marLeft w:val="0"/>
      <w:marRight w:val="0"/>
      <w:marTop w:val="0"/>
      <w:marBottom w:val="0"/>
      <w:divBdr>
        <w:top w:val="none" w:sz="0" w:space="0" w:color="auto"/>
        <w:left w:val="none" w:sz="0" w:space="0" w:color="auto"/>
        <w:bottom w:val="none" w:sz="0" w:space="0" w:color="auto"/>
        <w:right w:val="none" w:sz="0" w:space="0" w:color="auto"/>
      </w:divBdr>
    </w:div>
    <w:div w:id="515316437">
      <w:bodyDiv w:val="1"/>
      <w:marLeft w:val="0"/>
      <w:marRight w:val="0"/>
      <w:marTop w:val="0"/>
      <w:marBottom w:val="0"/>
      <w:divBdr>
        <w:top w:val="none" w:sz="0" w:space="0" w:color="auto"/>
        <w:left w:val="none" w:sz="0" w:space="0" w:color="auto"/>
        <w:bottom w:val="none" w:sz="0" w:space="0" w:color="auto"/>
        <w:right w:val="none" w:sz="0" w:space="0" w:color="auto"/>
      </w:divBdr>
    </w:div>
    <w:div w:id="525409986">
      <w:bodyDiv w:val="1"/>
      <w:marLeft w:val="0"/>
      <w:marRight w:val="0"/>
      <w:marTop w:val="0"/>
      <w:marBottom w:val="0"/>
      <w:divBdr>
        <w:top w:val="none" w:sz="0" w:space="0" w:color="auto"/>
        <w:left w:val="none" w:sz="0" w:space="0" w:color="auto"/>
        <w:bottom w:val="none" w:sz="0" w:space="0" w:color="auto"/>
        <w:right w:val="none" w:sz="0" w:space="0" w:color="auto"/>
      </w:divBdr>
      <w:divsChild>
        <w:div w:id="1727020901">
          <w:marLeft w:val="0"/>
          <w:marRight w:val="0"/>
          <w:marTop w:val="0"/>
          <w:marBottom w:val="0"/>
          <w:divBdr>
            <w:top w:val="none" w:sz="0" w:space="0" w:color="auto"/>
            <w:left w:val="none" w:sz="0" w:space="0" w:color="auto"/>
            <w:bottom w:val="none" w:sz="0" w:space="0" w:color="auto"/>
            <w:right w:val="none" w:sz="0" w:space="0" w:color="auto"/>
          </w:divBdr>
        </w:div>
      </w:divsChild>
    </w:div>
    <w:div w:id="577129405">
      <w:bodyDiv w:val="1"/>
      <w:marLeft w:val="0"/>
      <w:marRight w:val="0"/>
      <w:marTop w:val="0"/>
      <w:marBottom w:val="0"/>
      <w:divBdr>
        <w:top w:val="none" w:sz="0" w:space="0" w:color="auto"/>
        <w:left w:val="none" w:sz="0" w:space="0" w:color="auto"/>
        <w:bottom w:val="none" w:sz="0" w:space="0" w:color="auto"/>
        <w:right w:val="none" w:sz="0" w:space="0" w:color="auto"/>
      </w:divBdr>
    </w:div>
    <w:div w:id="596447795">
      <w:bodyDiv w:val="1"/>
      <w:marLeft w:val="0"/>
      <w:marRight w:val="0"/>
      <w:marTop w:val="0"/>
      <w:marBottom w:val="0"/>
      <w:divBdr>
        <w:top w:val="none" w:sz="0" w:space="0" w:color="auto"/>
        <w:left w:val="none" w:sz="0" w:space="0" w:color="auto"/>
        <w:bottom w:val="none" w:sz="0" w:space="0" w:color="auto"/>
        <w:right w:val="none" w:sz="0" w:space="0" w:color="auto"/>
      </w:divBdr>
      <w:divsChild>
        <w:div w:id="412818062">
          <w:marLeft w:val="0"/>
          <w:marRight w:val="0"/>
          <w:marTop w:val="0"/>
          <w:marBottom w:val="0"/>
          <w:divBdr>
            <w:top w:val="none" w:sz="0" w:space="0" w:color="auto"/>
            <w:left w:val="none" w:sz="0" w:space="0" w:color="auto"/>
            <w:bottom w:val="none" w:sz="0" w:space="0" w:color="auto"/>
            <w:right w:val="none" w:sz="0" w:space="0" w:color="auto"/>
          </w:divBdr>
        </w:div>
        <w:div w:id="441920382">
          <w:marLeft w:val="0"/>
          <w:marRight w:val="0"/>
          <w:marTop w:val="0"/>
          <w:marBottom w:val="0"/>
          <w:divBdr>
            <w:top w:val="none" w:sz="0" w:space="0" w:color="auto"/>
            <w:left w:val="none" w:sz="0" w:space="0" w:color="auto"/>
            <w:bottom w:val="none" w:sz="0" w:space="0" w:color="auto"/>
            <w:right w:val="none" w:sz="0" w:space="0" w:color="auto"/>
          </w:divBdr>
        </w:div>
        <w:div w:id="1301378510">
          <w:marLeft w:val="0"/>
          <w:marRight w:val="0"/>
          <w:marTop w:val="0"/>
          <w:marBottom w:val="0"/>
          <w:divBdr>
            <w:top w:val="none" w:sz="0" w:space="0" w:color="auto"/>
            <w:left w:val="none" w:sz="0" w:space="0" w:color="auto"/>
            <w:bottom w:val="none" w:sz="0" w:space="0" w:color="auto"/>
            <w:right w:val="none" w:sz="0" w:space="0" w:color="auto"/>
          </w:divBdr>
        </w:div>
        <w:div w:id="2081714481">
          <w:marLeft w:val="0"/>
          <w:marRight w:val="0"/>
          <w:marTop w:val="0"/>
          <w:marBottom w:val="0"/>
          <w:divBdr>
            <w:top w:val="none" w:sz="0" w:space="0" w:color="auto"/>
            <w:left w:val="none" w:sz="0" w:space="0" w:color="auto"/>
            <w:bottom w:val="none" w:sz="0" w:space="0" w:color="auto"/>
            <w:right w:val="none" w:sz="0" w:space="0" w:color="auto"/>
          </w:divBdr>
        </w:div>
      </w:divsChild>
    </w:div>
    <w:div w:id="643856081">
      <w:bodyDiv w:val="1"/>
      <w:marLeft w:val="0"/>
      <w:marRight w:val="0"/>
      <w:marTop w:val="0"/>
      <w:marBottom w:val="0"/>
      <w:divBdr>
        <w:top w:val="none" w:sz="0" w:space="0" w:color="auto"/>
        <w:left w:val="none" w:sz="0" w:space="0" w:color="auto"/>
        <w:bottom w:val="none" w:sz="0" w:space="0" w:color="auto"/>
        <w:right w:val="none" w:sz="0" w:space="0" w:color="auto"/>
      </w:divBdr>
    </w:div>
    <w:div w:id="691957157">
      <w:bodyDiv w:val="1"/>
      <w:marLeft w:val="0"/>
      <w:marRight w:val="0"/>
      <w:marTop w:val="0"/>
      <w:marBottom w:val="0"/>
      <w:divBdr>
        <w:top w:val="none" w:sz="0" w:space="0" w:color="auto"/>
        <w:left w:val="none" w:sz="0" w:space="0" w:color="auto"/>
        <w:bottom w:val="none" w:sz="0" w:space="0" w:color="auto"/>
        <w:right w:val="none" w:sz="0" w:space="0" w:color="auto"/>
      </w:divBdr>
    </w:div>
    <w:div w:id="714964113">
      <w:bodyDiv w:val="1"/>
      <w:marLeft w:val="0"/>
      <w:marRight w:val="0"/>
      <w:marTop w:val="0"/>
      <w:marBottom w:val="0"/>
      <w:divBdr>
        <w:top w:val="none" w:sz="0" w:space="0" w:color="auto"/>
        <w:left w:val="none" w:sz="0" w:space="0" w:color="auto"/>
        <w:bottom w:val="none" w:sz="0" w:space="0" w:color="auto"/>
        <w:right w:val="none" w:sz="0" w:space="0" w:color="auto"/>
      </w:divBdr>
    </w:div>
    <w:div w:id="739792715">
      <w:bodyDiv w:val="1"/>
      <w:marLeft w:val="0"/>
      <w:marRight w:val="0"/>
      <w:marTop w:val="0"/>
      <w:marBottom w:val="0"/>
      <w:divBdr>
        <w:top w:val="none" w:sz="0" w:space="0" w:color="auto"/>
        <w:left w:val="none" w:sz="0" w:space="0" w:color="auto"/>
        <w:bottom w:val="none" w:sz="0" w:space="0" w:color="auto"/>
        <w:right w:val="none" w:sz="0" w:space="0" w:color="auto"/>
      </w:divBdr>
    </w:div>
    <w:div w:id="753861948">
      <w:bodyDiv w:val="1"/>
      <w:marLeft w:val="0"/>
      <w:marRight w:val="0"/>
      <w:marTop w:val="0"/>
      <w:marBottom w:val="0"/>
      <w:divBdr>
        <w:top w:val="none" w:sz="0" w:space="0" w:color="auto"/>
        <w:left w:val="none" w:sz="0" w:space="0" w:color="auto"/>
        <w:bottom w:val="none" w:sz="0" w:space="0" w:color="auto"/>
        <w:right w:val="none" w:sz="0" w:space="0" w:color="auto"/>
      </w:divBdr>
    </w:div>
    <w:div w:id="757674852">
      <w:bodyDiv w:val="1"/>
      <w:marLeft w:val="0"/>
      <w:marRight w:val="0"/>
      <w:marTop w:val="0"/>
      <w:marBottom w:val="0"/>
      <w:divBdr>
        <w:top w:val="none" w:sz="0" w:space="0" w:color="auto"/>
        <w:left w:val="none" w:sz="0" w:space="0" w:color="auto"/>
        <w:bottom w:val="none" w:sz="0" w:space="0" w:color="auto"/>
        <w:right w:val="none" w:sz="0" w:space="0" w:color="auto"/>
      </w:divBdr>
    </w:div>
    <w:div w:id="800807491">
      <w:bodyDiv w:val="1"/>
      <w:marLeft w:val="0"/>
      <w:marRight w:val="0"/>
      <w:marTop w:val="0"/>
      <w:marBottom w:val="0"/>
      <w:divBdr>
        <w:top w:val="none" w:sz="0" w:space="0" w:color="auto"/>
        <w:left w:val="none" w:sz="0" w:space="0" w:color="auto"/>
        <w:bottom w:val="none" w:sz="0" w:space="0" w:color="auto"/>
        <w:right w:val="none" w:sz="0" w:space="0" w:color="auto"/>
      </w:divBdr>
    </w:div>
    <w:div w:id="868642868">
      <w:bodyDiv w:val="1"/>
      <w:marLeft w:val="0"/>
      <w:marRight w:val="0"/>
      <w:marTop w:val="0"/>
      <w:marBottom w:val="0"/>
      <w:divBdr>
        <w:top w:val="none" w:sz="0" w:space="0" w:color="auto"/>
        <w:left w:val="none" w:sz="0" w:space="0" w:color="auto"/>
        <w:bottom w:val="none" w:sz="0" w:space="0" w:color="auto"/>
        <w:right w:val="none" w:sz="0" w:space="0" w:color="auto"/>
      </w:divBdr>
    </w:div>
    <w:div w:id="936059006">
      <w:bodyDiv w:val="1"/>
      <w:marLeft w:val="0"/>
      <w:marRight w:val="0"/>
      <w:marTop w:val="0"/>
      <w:marBottom w:val="0"/>
      <w:divBdr>
        <w:top w:val="none" w:sz="0" w:space="0" w:color="auto"/>
        <w:left w:val="none" w:sz="0" w:space="0" w:color="auto"/>
        <w:bottom w:val="none" w:sz="0" w:space="0" w:color="auto"/>
        <w:right w:val="none" w:sz="0" w:space="0" w:color="auto"/>
      </w:divBdr>
    </w:div>
    <w:div w:id="938947625">
      <w:bodyDiv w:val="1"/>
      <w:marLeft w:val="0"/>
      <w:marRight w:val="0"/>
      <w:marTop w:val="0"/>
      <w:marBottom w:val="0"/>
      <w:divBdr>
        <w:top w:val="none" w:sz="0" w:space="0" w:color="auto"/>
        <w:left w:val="none" w:sz="0" w:space="0" w:color="auto"/>
        <w:bottom w:val="none" w:sz="0" w:space="0" w:color="auto"/>
        <w:right w:val="none" w:sz="0" w:space="0" w:color="auto"/>
      </w:divBdr>
    </w:div>
    <w:div w:id="965114999">
      <w:bodyDiv w:val="1"/>
      <w:marLeft w:val="0"/>
      <w:marRight w:val="0"/>
      <w:marTop w:val="0"/>
      <w:marBottom w:val="0"/>
      <w:divBdr>
        <w:top w:val="none" w:sz="0" w:space="0" w:color="auto"/>
        <w:left w:val="none" w:sz="0" w:space="0" w:color="auto"/>
        <w:bottom w:val="none" w:sz="0" w:space="0" w:color="auto"/>
        <w:right w:val="none" w:sz="0" w:space="0" w:color="auto"/>
      </w:divBdr>
    </w:div>
    <w:div w:id="999768924">
      <w:bodyDiv w:val="1"/>
      <w:marLeft w:val="0"/>
      <w:marRight w:val="0"/>
      <w:marTop w:val="0"/>
      <w:marBottom w:val="0"/>
      <w:divBdr>
        <w:top w:val="none" w:sz="0" w:space="0" w:color="auto"/>
        <w:left w:val="none" w:sz="0" w:space="0" w:color="auto"/>
        <w:bottom w:val="none" w:sz="0" w:space="0" w:color="auto"/>
        <w:right w:val="none" w:sz="0" w:space="0" w:color="auto"/>
      </w:divBdr>
    </w:div>
    <w:div w:id="1006127587">
      <w:bodyDiv w:val="1"/>
      <w:marLeft w:val="0"/>
      <w:marRight w:val="0"/>
      <w:marTop w:val="0"/>
      <w:marBottom w:val="0"/>
      <w:divBdr>
        <w:top w:val="none" w:sz="0" w:space="0" w:color="auto"/>
        <w:left w:val="none" w:sz="0" w:space="0" w:color="auto"/>
        <w:bottom w:val="none" w:sz="0" w:space="0" w:color="auto"/>
        <w:right w:val="none" w:sz="0" w:space="0" w:color="auto"/>
      </w:divBdr>
    </w:div>
    <w:div w:id="1022170199">
      <w:bodyDiv w:val="1"/>
      <w:marLeft w:val="0"/>
      <w:marRight w:val="0"/>
      <w:marTop w:val="0"/>
      <w:marBottom w:val="0"/>
      <w:divBdr>
        <w:top w:val="none" w:sz="0" w:space="0" w:color="auto"/>
        <w:left w:val="none" w:sz="0" w:space="0" w:color="auto"/>
        <w:bottom w:val="none" w:sz="0" w:space="0" w:color="auto"/>
        <w:right w:val="none" w:sz="0" w:space="0" w:color="auto"/>
      </w:divBdr>
    </w:div>
    <w:div w:id="1054886919">
      <w:bodyDiv w:val="1"/>
      <w:marLeft w:val="0"/>
      <w:marRight w:val="0"/>
      <w:marTop w:val="0"/>
      <w:marBottom w:val="0"/>
      <w:divBdr>
        <w:top w:val="none" w:sz="0" w:space="0" w:color="auto"/>
        <w:left w:val="none" w:sz="0" w:space="0" w:color="auto"/>
        <w:bottom w:val="none" w:sz="0" w:space="0" w:color="auto"/>
        <w:right w:val="none" w:sz="0" w:space="0" w:color="auto"/>
      </w:divBdr>
    </w:div>
    <w:div w:id="1062413064">
      <w:bodyDiv w:val="1"/>
      <w:marLeft w:val="0"/>
      <w:marRight w:val="0"/>
      <w:marTop w:val="0"/>
      <w:marBottom w:val="0"/>
      <w:divBdr>
        <w:top w:val="none" w:sz="0" w:space="0" w:color="auto"/>
        <w:left w:val="none" w:sz="0" w:space="0" w:color="auto"/>
        <w:bottom w:val="none" w:sz="0" w:space="0" w:color="auto"/>
        <w:right w:val="none" w:sz="0" w:space="0" w:color="auto"/>
      </w:divBdr>
    </w:div>
    <w:div w:id="1074856754">
      <w:bodyDiv w:val="1"/>
      <w:marLeft w:val="0"/>
      <w:marRight w:val="0"/>
      <w:marTop w:val="0"/>
      <w:marBottom w:val="0"/>
      <w:divBdr>
        <w:top w:val="none" w:sz="0" w:space="0" w:color="auto"/>
        <w:left w:val="none" w:sz="0" w:space="0" w:color="auto"/>
        <w:bottom w:val="none" w:sz="0" w:space="0" w:color="auto"/>
        <w:right w:val="none" w:sz="0" w:space="0" w:color="auto"/>
      </w:divBdr>
    </w:div>
    <w:div w:id="1111897633">
      <w:bodyDiv w:val="1"/>
      <w:marLeft w:val="0"/>
      <w:marRight w:val="0"/>
      <w:marTop w:val="0"/>
      <w:marBottom w:val="0"/>
      <w:divBdr>
        <w:top w:val="none" w:sz="0" w:space="0" w:color="auto"/>
        <w:left w:val="none" w:sz="0" w:space="0" w:color="auto"/>
        <w:bottom w:val="none" w:sz="0" w:space="0" w:color="auto"/>
        <w:right w:val="none" w:sz="0" w:space="0" w:color="auto"/>
      </w:divBdr>
    </w:div>
    <w:div w:id="1135025721">
      <w:bodyDiv w:val="1"/>
      <w:marLeft w:val="0"/>
      <w:marRight w:val="0"/>
      <w:marTop w:val="0"/>
      <w:marBottom w:val="0"/>
      <w:divBdr>
        <w:top w:val="none" w:sz="0" w:space="0" w:color="auto"/>
        <w:left w:val="none" w:sz="0" w:space="0" w:color="auto"/>
        <w:bottom w:val="none" w:sz="0" w:space="0" w:color="auto"/>
        <w:right w:val="none" w:sz="0" w:space="0" w:color="auto"/>
      </w:divBdr>
    </w:div>
    <w:div w:id="1170368040">
      <w:bodyDiv w:val="1"/>
      <w:marLeft w:val="0"/>
      <w:marRight w:val="0"/>
      <w:marTop w:val="0"/>
      <w:marBottom w:val="0"/>
      <w:divBdr>
        <w:top w:val="none" w:sz="0" w:space="0" w:color="auto"/>
        <w:left w:val="none" w:sz="0" w:space="0" w:color="auto"/>
        <w:bottom w:val="none" w:sz="0" w:space="0" w:color="auto"/>
        <w:right w:val="none" w:sz="0" w:space="0" w:color="auto"/>
      </w:divBdr>
    </w:div>
    <w:div w:id="1213687305">
      <w:bodyDiv w:val="1"/>
      <w:marLeft w:val="0"/>
      <w:marRight w:val="0"/>
      <w:marTop w:val="0"/>
      <w:marBottom w:val="0"/>
      <w:divBdr>
        <w:top w:val="none" w:sz="0" w:space="0" w:color="auto"/>
        <w:left w:val="none" w:sz="0" w:space="0" w:color="auto"/>
        <w:bottom w:val="none" w:sz="0" w:space="0" w:color="auto"/>
        <w:right w:val="none" w:sz="0" w:space="0" w:color="auto"/>
      </w:divBdr>
    </w:div>
    <w:div w:id="1227764776">
      <w:bodyDiv w:val="1"/>
      <w:marLeft w:val="0"/>
      <w:marRight w:val="0"/>
      <w:marTop w:val="0"/>
      <w:marBottom w:val="0"/>
      <w:divBdr>
        <w:top w:val="none" w:sz="0" w:space="0" w:color="auto"/>
        <w:left w:val="none" w:sz="0" w:space="0" w:color="auto"/>
        <w:bottom w:val="none" w:sz="0" w:space="0" w:color="auto"/>
        <w:right w:val="none" w:sz="0" w:space="0" w:color="auto"/>
      </w:divBdr>
    </w:div>
    <w:div w:id="1231381407">
      <w:bodyDiv w:val="1"/>
      <w:marLeft w:val="0"/>
      <w:marRight w:val="0"/>
      <w:marTop w:val="0"/>
      <w:marBottom w:val="0"/>
      <w:divBdr>
        <w:top w:val="none" w:sz="0" w:space="0" w:color="auto"/>
        <w:left w:val="none" w:sz="0" w:space="0" w:color="auto"/>
        <w:bottom w:val="none" w:sz="0" w:space="0" w:color="auto"/>
        <w:right w:val="none" w:sz="0" w:space="0" w:color="auto"/>
      </w:divBdr>
    </w:div>
    <w:div w:id="1245577578">
      <w:bodyDiv w:val="1"/>
      <w:marLeft w:val="0"/>
      <w:marRight w:val="0"/>
      <w:marTop w:val="0"/>
      <w:marBottom w:val="0"/>
      <w:divBdr>
        <w:top w:val="none" w:sz="0" w:space="0" w:color="auto"/>
        <w:left w:val="none" w:sz="0" w:space="0" w:color="auto"/>
        <w:bottom w:val="none" w:sz="0" w:space="0" w:color="auto"/>
        <w:right w:val="none" w:sz="0" w:space="0" w:color="auto"/>
      </w:divBdr>
      <w:divsChild>
        <w:div w:id="1331054902">
          <w:marLeft w:val="0"/>
          <w:marRight w:val="0"/>
          <w:marTop w:val="0"/>
          <w:marBottom w:val="0"/>
          <w:divBdr>
            <w:top w:val="none" w:sz="0" w:space="0" w:color="auto"/>
            <w:left w:val="none" w:sz="0" w:space="0" w:color="auto"/>
            <w:bottom w:val="none" w:sz="0" w:space="0" w:color="auto"/>
            <w:right w:val="none" w:sz="0" w:space="0" w:color="auto"/>
          </w:divBdr>
        </w:div>
      </w:divsChild>
    </w:div>
    <w:div w:id="1306399492">
      <w:bodyDiv w:val="1"/>
      <w:marLeft w:val="0"/>
      <w:marRight w:val="0"/>
      <w:marTop w:val="0"/>
      <w:marBottom w:val="0"/>
      <w:divBdr>
        <w:top w:val="none" w:sz="0" w:space="0" w:color="auto"/>
        <w:left w:val="none" w:sz="0" w:space="0" w:color="auto"/>
        <w:bottom w:val="none" w:sz="0" w:space="0" w:color="auto"/>
        <w:right w:val="none" w:sz="0" w:space="0" w:color="auto"/>
      </w:divBdr>
    </w:div>
    <w:div w:id="1348485264">
      <w:bodyDiv w:val="1"/>
      <w:marLeft w:val="0"/>
      <w:marRight w:val="0"/>
      <w:marTop w:val="0"/>
      <w:marBottom w:val="0"/>
      <w:divBdr>
        <w:top w:val="none" w:sz="0" w:space="0" w:color="auto"/>
        <w:left w:val="none" w:sz="0" w:space="0" w:color="auto"/>
        <w:bottom w:val="none" w:sz="0" w:space="0" w:color="auto"/>
        <w:right w:val="none" w:sz="0" w:space="0" w:color="auto"/>
      </w:divBdr>
    </w:div>
    <w:div w:id="1351645339">
      <w:bodyDiv w:val="1"/>
      <w:marLeft w:val="0"/>
      <w:marRight w:val="0"/>
      <w:marTop w:val="0"/>
      <w:marBottom w:val="0"/>
      <w:divBdr>
        <w:top w:val="none" w:sz="0" w:space="0" w:color="auto"/>
        <w:left w:val="none" w:sz="0" w:space="0" w:color="auto"/>
        <w:bottom w:val="none" w:sz="0" w:space="0" w:color="auto"/>
        <w:right w:val="none" w:sz="0" w:space="0" w:color="auto"/>
      </w:divBdr>
    </w:div>
    <w:div w:id="1361710187">
      <w:bodyDiv w:val="1"/>
      <w:marLeft w:val="0"/>
      <w:marRight w:val="0"/>
      <w:marTop w:val="0"/>
      <w:marBottom w:val="0"/>
      <w:divBdr>
        <w:top w:val="none" w:sz="0" w:space="0" w:color="auto"/>
        <w:left w:val="none" w:sz="0" w:space="0" w:color="auto"/>
        <w:bottom w:val="none" w:sz="0" w:space="0" w:color="auto"/>
        <w:right w:val="none" w:sz="0" w:space="0" w:color="auto"/>
      </w:divBdr>
    </w:div>
    <w:div w:id="1377311457">
      <w:bodyDiv w:val="1"/>
      <w:marLeft w:val="0"/>
      <w:marRight w:val="0"/>
      <w:marTop w:val="0"/>
      <w:marBottom w:val="0"/>
      <w:divBdr>
        <w:top w:val="none" w:sz="0" w:space="0" w:color="auto"/>
        <w:left w:val="none" w:sz="0" w:space="0" w:color="auto"/>
        <w:bottom w:val="none" w:sz="0" w:space="0" w:color="auto"/>
        <w:right w:val="none" w:sz="0" w:space="0" w:color="auto"/>
      </w:divBdr>
    </w:div>
    <w:div w:id="1395087608">
      <w:bodyDiv w:val="1"/>
      <w:marLeft w:val="0"/>
      <w:marRight w:val="0"/>
      <w:marTop w:val="0"/>
      <w:marBottom w:val="0"/>
      <w:divBdr>
        <w:top w:val="none" w:sz="0" w:space="0" w:color="auto"/>
        <w:left w:val="none" w:sz="0" w:space="0" w:color="auto"/>
        <w:bottom w:val="none" w:sz="0" w:space="0" w:color="auto"/>
        <w:right w:val="none" w:sz="0" w:space="0" w:color="auto"/>
      </w:divBdr>
    </w:div>
    <w:div w:id="1494684430">
      <w:bodyDiv w:val="1"/>
      <w:marLeft w:val="0"/>
      <w:marRight w:val="0"/>
      <w:marTop w:val="0"/>
      <w:marBottom w:val="0"/>
      <w:divBdr>
        <w:top w:val="none" w:sz="0" w:space="0" w:color="auto"/>
        <w:left w:val="none" w:sz="0" w:space="0" w:color="auto"/>
        <w:bottom w:val="none" w:sz="0" w:space="0" w:color="auto"/>
        <w:right w:val="none" w:sz="0" w:space="0" w:color="auto"/>
      </w:divBdr>
    </w:div>
    <w:div w:id="1497764107">
      <w:bodyDiv w:val="1"/>
      <w:marLeft w:val="0"/>
      <w:marRight w:val="0"/>
      <w:marTop w:val="0"/>
      <w:marBottom w:val="0"/>
      <w:divBdr>
        <w:top w:val="none" w:sz="0" w:space="0" w:color="auto"/>
        <w:left w:val="none" w:sz="0" w:space="0" w:color="auto"/>
        <w:bottom w:val="none" w:sz="0" w:space="0" w:color="auto"/>
        <w:right w:val="none" w:sz="0" w:space="0" w:color="auto"/>
      </w:divBdr>
      <w:divsChild>
        <w:div w:id="47805501">
          <w:marLeft w:val="720"/>
          <w:marRight w:val="0"/>
          <w:marTop w:val="0"/>
          <w:marBottom w:val="0"/>
          <w:divBdr>
            <w:top w:val="none" w:sz="0" w:space="0" w:color="auto"/>
            <w:left w:val="none" w:sz="0" w:space="0" w:color="auto"/>
            <w:bottom w:val="none" w:sz="0" w:space="0" w:color="auto"/>
            <w:right w:val="none" w:sz="0" w:space="0" w:color="auto"/>
          </w:divBdr>
        </w:div>
        <w:div w:id="88812597">
          <w:marLeft w:val="720"/>
          <w:marRight w:val="0"/>
          <w:marTop w:val="0"/>
          <w:marBottom w:val="0"/>
          <w:divBdr>
            <w:top w:val="none" w:sz="0" w:space="0" w:color="auto"/>
            <w:left w:val="none" w:sz="0" w:space="0" w:color="auto"/>
            <w:bottom w:val="none" w:sz="0" w:space="0" w:color="auto"/>
            <w:right w:val="none" w:sz="0" w:space="0" w:color="auto"/>
          </w:divBdr>
        </w:div>
        <w:div w:id="97214730">
          <w:marLeft w:val="720"/>
          <w:marRight w:val="0"/>
          <w:marTop w:val="0"/>
          <w:marBottom w:val="0"/>
          <w:divBdr>
            <w:top w:val="none" w:sz="0" w:space="0" w:color="auto"/>
            <w:left w:val="none" w:sz="0" w:space="0" w:color="auto"/>
            <w:bottom w:val="none" w:sz="0" w:space="0" w:color="auto"/>
            <w:right w:val="none" w:sz="0" w:space="0" w:color="auto"/>
          </w:divBdr>
        </w:div>
        <w:div w:id="366177350">
          <w:marLeft w:val="720"/>
          <w:marRight w:val="0"/>
          <w:marTop w:val="0"/>
          <w:marBottom w:val="0"/>
          <w:divBdr>
            <w:top w:val="none" w:sz="0" w:space="0" w:color="auto"/>
            <w:left w:val="none" w:sz="0" w:space="0" w:color="auto"/>
            <w:bottom w:val="none" w:sz="0" w:space="0" w:color="auto"/>
            <w:right w:val="none" w:sz="0" w:space="0" w:color="auto"/>
          </w:divBdr>
        </w:div>
        <w:div w:id="640616401">
          <w:marLeft w:val="720"/>
          <w:marRight w:val="0"/>
          <w:marTop w:val="0"/>
          <w:marBottom w:val="0"/>
          <w:divBdr>
            <w:top w:val="none" w:sz="0" w:space="0" w:color="auto"/>
            <w:left w:val="none" w:sz="0" w:space="0" w:color="auto"/>
            <w:bottom w:val="none" w:sz="0" w:space="0" w:color="auto"/>
            <w:right w:val="none" w:sz="0" w:space="0" w:color="auto"/>
          </w:divBdr>
        </w:div>
        <w:div w:id="1130980157">
          <w:marLeft w:val="720"/>
          <w:marRight w:val="0"/>
          <w:marTop w:val="0"/>
          <w:marBottom w:val="0"/>
          <w:divBdr>
            <w:top w:val="none" w:sz="0" w:space="0" w:color="auto"/>
            <w:left w:val="none" w:sz="0" w:space="0" w:color="auto"/>
            <w:bottom w:val="none" w:sz="0" w:space="0" w:color="auto"/>
            <w:right w:val="none" w:sz="0" w:space="0" w:color="auto"/>
          </w:divBdr>
        </w:div>
        <w:div w:id="1370841324">
          <w:marLeft w:val="720"/>
          <w:marRight w:val="0"/>
          <w:marTop w:val="0"/>
          <w:marBottom w:val="0"/>
          <w:divBdr>
            <w:top w:val="none" w:sz="0" w:space="0" w:color="auto"/>
            <w:left w:val="none" w:sz="0" w:space="0" w:color="auto"/>
            <w:bottom w:val="none" w:sz="0" w:space="0" w:color="auto"/>
            <w:right w:val="none" w:sz="0" w:space="0" w:color="auto"/>
          </w:divBdr>
        </w:div>
        <w:div w:id="1516579665">
          <w:marLeft w:val="720"/>
          <w:marRight w:val="0"/>
          <w:marTop w:val="0"/>
          <w:marBottom w:val="0"/>
          <w:divBdr>
            <w:top w:val="none" w:sz="0" w:space="0" w:color="auto"/>
            <w:left w:val="none" w:sz="0" w:space="0" w:color="auto"/>
            <w:bottom w:val="none" w:sz="0" w:space="0" w:color="auto"/>
            <w:right w:val="none" w:sz="0" w:space="0" w:color="auto"/>
          </w:divBdr>
        </w:div>
        <w:div w:id="1847090112">
          <w:marLeft w:val="720"/>
          <w:marRight w:val="0"/>
          <w:marTop w:val="0"/>
          <w:marBottom w:val="0"/>
          <w:divBdr>
            <w:top w:val="none" w:sz="0" w:space="0" w:color="auto"/>
            <w:left w:val="none" w:sz="0" w:space="0" w:color="auto"/>
            <w:bottom w:val="none" w:sz="0" w:space="0" w:color="auto"/>
            <w:right w:val="none" w:sz="0" w:space="0" w:color="auto"/>
          </w:divBdr>
        </w:div>
      </w:divsChild>
    </w:div>
    <w:div w:id="1550459704">
      <w:bodyDiv w:val="1"/>
      <w:marLeft w:val="0"/>
      <w:marRight w:val="0"/>
      <w:marTop w:val="0"/>
      <w:marBottom w:val="0"/>
      <w:divBdr>
        <w:top w:val="none" w:sz="0" w:space="0" w:color="auto"/>
        <w:left w:val="none" w:sz="0" w:space="0" w:color="auto"/>
        <w:bottom w:val="none" w:sz="0" w:space="0" w:color="auto"/>
        <w:right w:val="none" w:sz="0" w:space="0" w:color="auto"/>
      </w:divBdr>
    </w:div>
    <w:div w:id="1585413967">
      <w:bodyDiv w:val="1"/>
      <w:marLeft w:val="0"/>
      <w:marRight w:val="0"/>
      <w:marTop w:val="0"/>
      <w:marBottom w:val="0"/>
      <w:divBdr>
        <w:top w:val="none" w:sz="0" w:space="0" w:color="auto"/>
        <w:left w:val="none" w:sz="0" w:space="0" w:color="auto"/>
        <w:bottom w:val="none" w:sz="0" w:space="0" w:color="auto"/>
        <w:right w:val="none" w:sz="0" w:space="0" w:color="auto"/>
      </w:divBdr>
    </w:div>
    <w:div w:id="1607807814">
      <w:bodyDiv w:val="1"/>
      <w:marLeft w:val="0"/>
      <w:marRight w:val="0"/>
      <w:marTop w:val="0"/>
      <w:marBottom w:val="0"/>
      <w:divBdr>
        <w:top w:val="none" w:sz="0" w:space="0" w:color="auto"/>
        <w:left w:val="none" w:sz="0" w:space="0" w:color="auto"/>
        <w:bottom w:val="none" w:sz="0" w:space="0" w:color="auto"/>
        <w:right w:val="none" w:sz="0" w:space="0" w:color="auto"/>
      </w:divBdr>
      <w:divsChild>
        <w:div w:id="1118917056">
          <w:marLeft w:val="0"/>
          <w:marRight w:val="0"/>
          <w:marTop w:val="0"/>
          <w:marBottom w:val="0"/>
          <w:divBdr>
            <w:top w:val="none" w:sz="0" w:space="0" w:color="auto"/>
            <w:left w:val="none" w:sz="0" w:space="0" w:color="auto"/>
            <w:bottom w:val="none" w:sz="0" w:space="0" w:color="auto"/>
            <w:right w:val="none" w:sz="0" w:space="0" w:color="auto"/>
          </w:divBdr>
        </w:div>
      </w:divsChild>
    </w:div>
    <w:div w:id="1612013311">
      <w:bodyDiv w:val="1"/>
      <w:marLeft w:val="0"/>
      <w:marRight w:val="0"/>
      <w:marTop w:val="0"/>
      <w:marBottom w:val="0"/>
      <w:divBdr>
        <w:top w:val="none" w:sz="0" w:space="0" w:color="auto"/>
        <w:left w:val="none" w:sz="0" w:space="0" w:color="auto"/>
        <w:bottom w:val="none" w:sz="0" w:space="0" w:color="auto"/>
        <w:right w:val="none" w:sz="0" w:space="0" w:color="auto"/>
      </w:divBdr>
    </w:div>
    <w:div w:id="1623728016">
      <w:bodyDiv w:val="1"/>
      <w:marLeft w:val="0"/>
      <w:marRight w:val="0"/>
      <w:marTop w:val="0"/>
      <w:marBottom w:val="0"/>
      <w:divBdr>
        <w:top w:val="none" w:sz="0" w:space="0" w:color="auto"/>
        <w:left w:val="none" w:sz="0" w:space="0" w:color="auto"/>
        <w:bottom w:val="none" w:sz="0" w:space="0" w:color="auto"/>
        <w:right w:val="none" w:sz="0" w:space="0" w:color="auto"/>
      </w:divBdr>
    </w:div>
    <w:div w:id="1686789802">
      <w:bodyDiv w:val="1"/>
      <w:marLeft w:val="0"/>
      <w:marRight w:val="0"/>
      <w:marTop w:val="0"/>
      <w:marBottom w:val="0"/>
      <w:divBdr>
        <w:top w:val="none" w:sz="0" w:space="0" w:color="auto"/>
        <w:left w:val="none" w:sz="0" w:space="0" w:color="auto"/>
        <w:bottom w:val="none" w:sz="0" w:space="0" w:color="auto"/>
        <w:right w:val="none" w:sz="0" w:space="0" w:color="auto"/>
      </w:divBdr>
    </w:div>
    <w:div w:id="1761101099">
      <w:bodyDiv w:val="1"/>
      <w:marLeft w:val="0"/>
      <w:marRight w:val="0"/>
      <w:marTop w:val="0"/>
      <w:marBottom w:val="0"/>
      <w:divBdr>
        <w:top w:val="none" w:sz="0" w:space="0" w:color="auto"/>
        <w:left w:val="none" w:sz="0" w:space="0" w:color="auto"/>
        <w:bottom w:val="none" w:sz="0" w:space="0" w:color="auto"/>
        <w:right w:val="none" w:sz="0" w:space="0" w:color="auto"/>
      </w:divBdr>
    </w:div>
    <w:div w:id="1806309769">
      <w:bodyDiv w:val="1"/>
      <w:marLeft w:val="0"/>
      <w:marRight w:val="0"/>
      <w:marTop w:val="0"/>
      <w:marBottom w:val="0"/>
      <w:divBdr>
        <w:top w:val="none" w:sz="0" w:space="0" w:color="auto"/>
        <w:left w:val="none" w:sz="0" w:space="0" w:color="auto"/>
        <w:bottom w:val="none" w:sz="0" w:space="0" w:color="auto"/>
        <w:right w:val="none" w:sz="0" w:space="0" w:color="auto"/>
      </w:divBdr>
    </w:div>
    <w:div w:id="1825201851">
      <w:bodyDiv w:val="1"/>
      <w:marLeft w:val="0"/>
      <w:marRight w:val="0"/>
      <w:marTop w:val="0"/>
      <w:marBottom w:val="0"/>
      <w:divBdr>
        <w:top w:val="none" w:sz="0" w:space="0" w:color="auto"/>
        <w:left w:val="none" w:sz="0" w:space="0" w:color="auto"/>
        <w:bottom w:val="none" w:sz="0" w:space="0" w:color="auto"/>
        <w:right w:val="none" w:sz="0" w:space="0" w:color="auto"/>
      </w:divBdr>
    </w:div>
    <w:div w:id="1842966680">
      <w:bodyDiv w:val="1"/>
      <w:marLeft w:val="0"/>
      <w:marRight w:val="0"/>
      <w:marTop w:val="0"/>
      <w:marBottom w:val="0"/>
      <w:divBdr>
        <w:top w:val="none" w:sz="0" w:space="0" w:color="auto"/>
        <w:left w:val="none" w:sz="0" w:space="0" w:color="auto"/>
        <w:bottom w:val="none" w:sz="0" w:space="0" w:color="auto"/>
        <w:right w:val="none" w:sz="0" w:space="0" w:color="auto"/>
      </w:divBdr>
    </w:div>
    <w:div w:id="1879269903">
      <w:bodyDiv w:val="1"/>
      <w:marLeft w:val="0"/>
      <w:marRight w:val="0"/>
      <w:marTop w:val="0"/>
      <w:marBottom w:val="0"/>
      <w:divBdr>
        <w:top w:val="none" w:sz="0" w:space="0" w:color="auto"/>
        <w:left w:val="none" w:sz="0" w:space="0" w:color="auto"/>
        <w:bottom w:val="none" w:sz="0" w:space="0" w:color="auto"/>
        <w:right w:val="none" w:sz="0" w:space="0" w:color="auto"/>
      </w:divBdr>
    </w:div>
    <w:div w:id="1907689797">
      <w:bodyDiv w:val="1"/>
      <w:marLeft w:val="0"/>
      <w:marRight w:val="0"/>
      <w:marTop w:val="0"/>
      <w:marBottom w:val="0"/>
      <w:divBdr>
        <w:top w:val="none" w:sz="0" w:space="0" w:color="auto"/>
        <w:left w:val="none" w:sz="0" w:space="0" w:color="auto"/>
        <w:bottom w:val="none" w:sz="0" w:space="0" w:color="auto"/>
        <w:right w:val="none" w:sz="0" w:space="0" w:color="auto"/>
      </w:divBdr>
    </w:div>
    <w:div w:id="1917938538">
      <w:bodyDiv w:val="1"/>
      <w:marLeft w:val="0"/>
      <w:marRight w:val="0"/>
      <w:marTop w:val="0"/>
      <w:marBottom w:val="0"/>
      <w:divBdr>
        <w:top w:val="none" w:sz="0" w:space="0" w:color="auto"/>
        <w:left w:val="none" w:sz="0" w:space="0" w:color="auto"/>
        <w:bottom w:val="none" w:sz="0" w:space="0" w:color="auto"/>
        <w:right w:val="none" w:sz="0" w:space="0" w:color="auto"/>
      </w:divBdr>
      <w:divsChild>
        <w:div w:id="460461761">
          <w:marLeft w:val="0"/>
          <w:marRight w:val="0"/>
          <w:marTop w:val="0"/>
          <w:marBottom w:val="0"/>
          <w:divBdr>
            <w:top w:val="none" w:sz="0" w:space="0" w:color="auto"/>
            <w:left w:val="none" w:sz="0" w:space="0" w:color="auto"/>
            <w:bottom w:val="none" w:sz="0" w:space="0" w:color="auto"/>
            <w:right w:val="none" w:sz="0" w:space="0" w:color="auto"/>
          </w:divBdr>
        </w:div>
        <w:div w:id="619845505">
          <w:marLeft w:val="0"/>
          <w:marRight w:val="0"/>
          <w:marTop w:val="0"/>
          <w:marBottom w:val="0"/>
          <w:divBdr>
            <w:top w:val="none" w:sz="0" w:space="0" w:color="auto"/>
            <w:left w:val="none" w:sz="0" w:space="0" w:color="auto"/>
            <w:bottom w:val="none" w:sz="0" w:space="0" w:color="auto"/>
            <w:right w:val="none" w:sz="0" w:space="0" w:color="auto"/>
          </w:divBdr>
        </w:div>
        <w:div w:id="1001737907">
          <w:marLeft w:val="0"/>
          <w:marRight w:val="0"/>
          <w:marTop w:val="0"/>
          <w:marBottom w:val="0"/>
          <w:divBdr>
            <w:top w:val="none" w:sz="0" w:space="0" w:color="auto"/>
            <w:left w:val="none" w:sz="0" w:space="0" w:color="auto"/>
            <w:bottom w:val="none" w:sz="0" w:space="0" w:color="auto"/>
            <w:right w:val="none" w:sz="0" w:space="0" w:color="auto"/>
          </w:divBdr>
        </w:div>
        <w:div w:id="1143887997">
          <w:marLeft w:val="0"/>
          <w:marRight w:val="0"/>
          <w:marTop w:val="0"/>
          <w:marBottom w:val="0"/>
          <w:divBdr>
            <w:top w:val="none" w:sz="0" w:space="0" w:color="auto"/>
            <w:left w:val="none" w:sz="0" w:space="0" w:color="auto"/>
            <w:bottom w:val="none" w:sz="0" w:space="0" w:color="auto"/>
            <w:right w:val="none" w:sz="0" w:space="0" w:color="auto"/>
          </w:divBdr>
        </w:div>
        <w:div w:id="1650868605">
          <w:marLeft w:val="0"/>
          <w:marRight w:val="0"/>
          <w:marTop w:val="0"/>
          <w:marBottom w:val="0"/>
          <w:divBdr>
            <w:top w:val="none" w:sz="0" w:space="0" w:color="auto"/>
            <w:left w:val="none" w:sz="0" w:space="0" w:color="auto"/>
            <w:bottom w:val="none" w:sz="0" w:space="0" w:color="auto"/>
            <w:right w:val="none" w:sz="0" w:space="0" w:color="auto"/>
          </w:divBdr>
        </w:div>
        <w:div w:id="1692561532">
          <w:marLeft w:val="0"/>
          <w:marRight w:val="0"/>
          <w:marTop w:val="0"/>
          <w:marBottom w:val="0"/>
          <w:divBdr>
            <w:top w:val="none" w:sz="0" w:space="0" w:color="auto"/>
            <w:left w:val="none" w:sz="0" w:space="0" w:color="auto"/>
            <w:bottom w:val="none" w:sz="0" w:space="0" w:color="auto"/>
            <w:right w:val="none" w:sz="0" w:space="0" w:color="auto"/>
          </w:divBdr>
        </w:div>
        <w:div w:id="1868130616">
          <w:marLeft w:val="0"/>
          <w:marRight w:val="0"/>
          <w:marTop w:val="0"/>
          <w:marBottom w:val="0"/>
          <w:divBdr>
            <w:top w:val="none" w:sz="0" w:space="0" w:color="auto"/>
            <w:left w:val="none" w:sz="0" w:space="0" w:color="auto"/>
            <w:bottom w:val="none" w:sz="0" w:space="0" w:color="auto"/>
            <w:right w:val="none" w:sz="0" w:space="0" w:color="auto"/>
          </w:divBdr>
        </w:div>
      </w:divsChild>
    </w:div>
    <w:div w:id="1962373020">
      <w:bodyDiv w:val="1"/>
      <w:marLeft w:val="0"/>
      <w:marRight w:val="0"/>
      <w:marTop w:val="0"/>
      <w:marBottom w:val="0"/>
      <w:divBdr>
        <w:top w:val="none" w:sz="0" w:space="0" w:color="auto"/>
        <w:left w:val="none" w:sz="0" w:space="0" w:color="auto"/>
        <w:bottom w:val="none" w:sz="0" w:space="0" w:color="auto"/>
        <w:right w:val="none" w:sz="0" w:space="0" w:color="auto"/>
      </w:divBdr>
    </w:div>
    <w:div w:id="1973050881">
      <w:bodyDiv w:val="1"/>
      <w:marLeft w:val="0"/>
      <w:marRight w:val="0"/>
      <w:marTop w:val="0"/>
      <w:marBottom w:val="0"/>
      <w:divBdr>
        <w:top w:val="none" w:sz="0" w:space="0" w:color="auto"/>
        <w:left w:val="none" w:sz="0" w:space="0" w:color="auto"/>
        <w:bottom w:val="none" w:sz="0" w:space="0" w:color="auto"/>
        <w:right w:val="none" w:sz="0" w:space="0" w:color="auto"/>
      </w:divBdr>
    </w:div>
    <w:div w:id="1982928477">
      <w:bodyDiv w:val="1"/>
      <w:marLeft w:val="0"/>
      <w:marRight w:val="0"/>
      <w:marTop w:val="0"/>
      <w:marBottom w:val="0"/>
      <w:divBdr>
        <w:top w:val="none" w:sz="0" w:space="0" w:color="auto"/>
        <w:left w:val="none" w:sz="0" w:space="0" w:color="auto"/>
        <w:bottom w:val="none" w:sz="0" w:space="0" w:color="auto"/>
        <w:right w:val="none" w:sz="0" w:space="0" w:color="auto"/>
      </w:divBdr>
    </w:div>
    <w:div w:id="1992782489">
      <w:bodyDiv w:val="1"/>
      <w:marLeft w:val="0"/>
      <w:marRight w:val="0"/>
      <w:marTop w:val="0"/>
      <w:marBottom w:val="0"/>
      <w:divBdr>
        <w:top w:val="none" w:sz="0" w:space="0" w:color="auto"/>
        <w:left w:val="none" w:sz="0" w:space="0" w:color="auto"/>
        <w:bottom w:val="none" w:sz="0" w:space="0" w:color="auto"/>
        <w:right w:val="none" w:sz="0" w:space="0" w:color="auto"/>
      </w:divBdr>
    </w:div>
    <w:div w:id="1998457847">
      <w:bodyDiv w:val="1"/>
      <w:marLeft w:val="0"/>
      <w:marRight w:val="0"/>
      <w:marTop w:val="0"/>
      <w:marBottom w:val="0"/>
      <w:divBdr>
        <w:top w:val="none" w:sz="0" w:space="0" w:color="auto"/>
        <w:left w:val="none" w:sz="0" w:space="0" w:color="auto"/>
        <w:bottom w:val="none" w:sz="0" w:space="0" w:color="auto"/>
        <w:right w:val="none" w:sz="0" w:space="0" w:color="auto"/>
      </w:divBdr>
    </w:div>
    <w:div w:id="2004356520">
      <w:bodyDiv w:val="1"/>
      <w:marLeft w:val="0"/>
      <w:marRight w:val="0"/>
      <w:marTop w:val="0"/>
      <w:marBottom w:val="0"/>
      <w:divBdr>
        <w:top w:val="none" w:sz="0" w:space="0" w:color="auto"/>
        <w:left w:val="none" w:sz="0" w:space="0" w:color="auto"/>
        <w:bottom w:val="none" w:sz="0" w:space="0" w:color="auto"/>
        <w:right w:val="none" w:sz="0" w:space="0" w:color="auto"/>
      </w:divBdr>
    </w:div>
    <w:div w:id="2025788849">
      <w:bodyDiv w:val="1"/>
      <w:marLeft w:val="0"/>
      <w:marRight w:val="0"/>
      <w:marTop w:val="0"/>
      <w:marBottom w:val="0"/>
      <w:divBdr>
        <w:top w:val="none" w:sz="0" w:space="0" w:color="auto"/>
        <w:left w:val="none" w:sz="0" w:space="0" w:color="auto"/>
        <w:bottom w:val="none" w:sz="0" w:space="0" w:color="auto"/>
        <w:right w:val="none" w:sz="0" w:space="0" w:color="auto"/>
      </w:divBdr>
    </w:div>
    <w:div w:id="2028867723">
      <w:bodyDiv w:val="1"/>
      <w:marLeft w:val="0"/>
      <w:marRight w:val="0"/>
      <w:marTop w:val="0"/>
      <w:marBottom w:val="0"/>
      <w:divBdr>
        <w:top w:val="none" w:sz="0" w:space="0" w:color="auto"/>
        <w:left w:val="none" w:sz="0" w:space="0" w:color="auto"/>
        <w:bottom w:val="none" w:sz="0" w:space="0" w:color="auto"/>
        <w:right w:val="none" w:sz="0" w:space="0" w:color="auto"/>
      </w:divBdr>
      <w:divsChild>
        <w:div w:id="1219853871">
          <w:marLeft w:val="0"/>
          <w:marRight w:val="0"/>
          <w:marTop w:val="0"/>
          <w:marBottom w:val="0"/>
          <w:divBdr>
            <w:top w:val="none" w:sz="0" w:space="0" w:color="auto"/>
            <w:left w:val="none" w:sz="0" w:space="0" w:color="auto"/>
            <w:bottom w:val="none" w:sz="0" w:space="0" w:color="auto"/>
            <w:right w:val="none" w:sz="0" w:space="0" w:color="auto"/>
          </w:divBdr>
        </w:div>
      </w:divsChild>
    </w:div>
    <w:div w:id="2055881428">
      <w:bodyDiv w:val="1"/>
      <w:marLeft w:val="0"/>
      <w:marRight w:val="0"/>
      <w:marTop w:val="0"/>
      <w:marBottom w:val="0"/>
      <w:divBdr>
        <w:top w:val="none" w:sz="0" w:space="0" w:color="auto"/>
        <w:left w:val="none" w:sz="0" w:space="0" w:color="auto"/>
        <w:bottom w:val="none" w:sz="0" w:space="0" w:color="auto"/>
        <w:right w:val="none" w:sz="0" w:space="0" w:color="auto"/>
      </w:divBdr>
    </w:div>
    <w:div w:id="2059013879">
      <w:bodyDiv w:val="1"/>
      <w:marLeft w:val="0"/>
      <w:marRight w:val="0"/>
      <w:marTop w:val="0"/>
      <w:marBottom w:val="0"/>
      <w:divBdr>
        <w:top w:val="none" w:sz="0" w:space="0" w:color="auto"/>
        <w:left w:val="none" w:sz="0" w:space="0" w:color="auto"/>
        <w:bottom w:val="none" w:sz="0" w:space="0" w:color="auto"/>
        <w:right w:val="none" w:sz="0" w:space="0" w:color="auto"/>
      </w:divBdr>
    </w:div>
    <w:div w:id="2106881060">
      <w:bodyDiv w:val="1"/>
      <w:marLeft w:val="0"/>
      <w:marRight w:val="0"/>
      <w:marTop w:val="0"/>
      <w:marBottom w:val="0"/>
      <w:divBdr>
        <w:top w:val="none" w:sz="0" w:space="0" w:color="auto"/>
        <w:left w:val="none" w:sz="0" w:space="0" w:color="auto"/>
        <w:bottom w:val="none" w:sz="0" w:space="0" w:color="auto"/>
        <w:right w:val="none" w:sz="0" w:space="0" w:color="auto"/>
      </w:divBdr>
      <w:divsChild>
        <w:div w:id="195196542">
          <w:marLeft w:val="720"/>
          <w:marRight w:val="0"/>
          <w:marTop w:val="0"/>
          <w:marBottom w:val="0"/>
          <w:divBdr>
            <w:top w:val="none" w:sz="0" w:space="0" w:color="auto"/>
            <w:left w:val="none" w:sz="0" w:space="0" w:color="auto"/>
            <w:bottom w:val="none" w:sz="0" w:space="0" w:color="auto"/>
            <w:right w:val="none" w:sz="0" w:space="0" w:color="auto"/>
          </w:divBdr>
        </w:div>
        <w:div w:id="355160080">
          <w:marLeft w:val="720"/>
          <w:marRight w:val="0"/>
          <w:marTop w:val="0"/>
          <w:marBottom w:val="0"/>
          <w:divBdr>
            <w:top w:val="none" w:sz="0" w:space="0" w:color="auto"/>
            <w:left w:val="none" w:sz="0" w:space="0" w:color="auto"/>
            <w:bottom w:val="none" w:sz="0" w:space="0" w:color="auto"/>
            <w:right w:val="none" w:sz="0" w:space="0" w:color="auto"/>
          </w:divBdr>
        </w:div>
        <w:div w:id="510221695">
          <w:marLeft w:val="720"/>
          <w:marRight w:val="0"/>
          <w:marTop w:val="0"/>
          <w:marBottom w:val="0"/>
          <w:divBdr>
            <w:top w:val="none" w:sz="0" w:space="0" w:color="auto"/>
            <w:left w:val="none" w:sz="0" w:space="0" w:color="auto"/>
            <w:bottom w:val="none" w:sz="0" w:space="0" w:color="auto"/>
            <w:right w:val="none" w:sz="0" w:space="0" w:color="auto"/>
          </w:divBdr>
        </w:div>
        <w:div w:id="878974352">
          <w:marLeft w:val="720"/>
          <w:marRight w:val="0"/>
          <w:marTop w:val="0"/>
          <w:marBottom w:val="0"/>
          <w:divBdr>
            <w:top w:val="none" w:sz="0" w:space="0" w:color="auto"/>
            <w:left w:val="none" w:sz="0" w:space="0" w:color="auto"/>
            <w:bottom w:val="none" w:sz="0" w:space="0" w:color="auto"/>
            <w:right w:val="none" w:sz="0" w:space="0" w:color="auto"/>
          </w:divBdr>
        </w:div>
        <w:div w:id="946042066">
          <w:marLeft w:val="720"/>
          <w:marRight w:val="0"/>
          <w:marTop w:val="0"/>
          <w:marBottom w:val="0"/>
          <w:divBdr>
            <w:top w:val="none" w:sz="0" w:space="0" w:color="auto"/>
            <w:left w:val="none" w:sz="0" w:space="0" w:color="auto"/>
            <w:bottom w:val="none" w:sz="0" w:space="0" w:color="auto"/>
            <w:right w:val="none" w:sz="0" w:space="0" w:color="auto"/>
          </w:divBdr>
        </w:div>
        <w:div w:id="1600719546">
          <w:marLeft w:val="720"/>
          <w:marRight w:val="0"/>
          <w:marTop w:val="0"/>
          <w:marBottom w:val="0"/>
          <w:divBdr>
            <w:top w:val="none" w:sz="0" w:space="0" w:color="auto"/>
            <w:left w:val="none" w:sz="0" w:space="0" w:color="auto"/>
            <w:bottom w:val="none" w:sz="0" w:space="0" w:color="auto"/>
            <w:right w:val="none" w:sz="0" w:space="0" w:color="auto"/>
          </w:divBdr>
        </w:div>
        <w:div w:id="1666131087">
          <w:marLeft w:val="720"/>
          <w:marRight w:val="0"/>
          <w:marTop w:val="0"/>
          <w:marBottom w:val="0"/>
          <w:divBdr>
            <w:top w:val="none" w:sz="0" w:space="0" w:color="auto"/>
            <w:left w:val="none" w:sz="0" w:space="0" w:color="auto"/>
            <w:bottom w:val="none" w:sz="0" w:space="0" w:color="auto"/>
            <w:right w:val="none" w:sz="0" w:space="0" w:color="auto"/>
          </w:divBdr>
        </w:div>
        <w:div w:id="1846246559">
          <w:marLeft w:val="720"/>
          <w:marRight w:val="0"/>
          <w:marTop w:val="0"/>
          <w:marBottom w:val="0"/>
          <w:divBdr>
            <w:top w:val="none" w:sz="0" w:space="0" w:color="auto"/>
            <w:left w:val="none" w:sz="0" w:space="0" w:color="auto"/>
            <w:bottom w:val="none" w:sz="0" w:space="0" w:color="auto"/>
            <w:right w:val="none" w:sz="0" w:space="0" w:color="auto"/>
          </w:divBdr>
        </w:div>
        <w:div w:id="201768483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caldiabogota.gov.co/sisjur/normas/Norma1.jsp?i=169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BFFB4411CFC54CA6A3FA228255AE4E" ma:contentTypeVersion="13" ma:contentTypeDescription="Crear nuevo documento." ma:contentTypeScope="" ma:versionID="e2e22b6c5eaabac9adbefd5ef190b3a3">
  <xsd:schema xmlns:xsd="http://www.w3.org/2001/XMLSchema" xmlns:xs="http://www.w3.org/2001/XMLSchema" xmlns:p="http://schemas.microsoft.com/office/2006/metadata/properties" xmlns:ns2="4d1d2e24-7be0-47eb-a1db-99cc6d75caff" xmlns:ns3="d6eaa91c-3afb-4015-aba1-5ff992c1a5ca" targetNamespace="http://schemas.microsoft.com/office/2006/metadata/properties" ma:root="true" ma:fieldsID="acd4d6c81697b1595029b94e0ac1a92c" ns2:_="" ns3:_="">
    <xsd:import namespace="4d1d2e24-7be0-47eb-a1db-99cc6d75caff"/>
    <xsd:import namespace="d6eaa91c-3afb-4015-aba1-5ff992c1a5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d2e24-7be0-47eb-a1db-99cc6d75c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Estado de aprobación" ma:internalName="Estado_x0020_de_x0020_aprobaci_x00f3_n">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aa91c-3afb-4015-aba1-5ff992c1a5c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d1d2e24-7be0-47eb-a1db-99cc6d75ca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Sec18</b:Tag>
    <b:SourceType>Book</b:SourceType>
    <b:Guid>{956945BA-E70D-42D2-80CD-64226F4809ED}</b:Guid>
    <b:Author>
      <b:Author>
        <b:Corporate>Secretaría General de la Alcaldía Mayor de Bogotá</b:Corporate>
      </b:Author>
    </b:Author>
    <b:Title>Código de Integridad del Servicio Público</b:Title>
    <b:Year>2018</b:Year>
    <b:City>Bogotá D.C</b:City>
    <b:RefOrder>1</b:RefOrder>
  </b:Source>
  <b:Source>
    <b:Tag>Dep19</b:Tag>
    <b:SourceType>Book</b:SourceType>
    <b:Guid>{524F91A8-758C-4075-BA00-4BF3F3A0FF0D}</b:Guid>
    <b:Author>
      <b:Author>
        <b:Corporate>Departamento Administrativo de la Función Pública - DAFP</b:Corporate>
      </b:Author>
    </b:Author>
    <b:Title>Manual operativo del Modelo Integrado de Planeación y Gestión - MIPG</b:Title>
    <b:Year>2019</b:Year>
    <b:RefOrder>2</b:RefOrder>
  </b:Source>
  <b:Source>
    <b:Tag>Pim99</b:Tag>
    <b:SourceType>BookSection</b:SourceType>
    <b:Guid>{47F184C4-BA9C-406D-8D51-14372B16EC79}</b:Guid>
    <b:Title>Introducción al concepto de planificación estretégica</b:Title>
    <b:Year>1999</b:Year>
    <b:BookTitle>Planificación estretégica</b:BookTitle>
    <b:Author>
      <b:Author>
        <b:NameList>
          <b:Person>
            <b:Last>Pimientel Villalaz</b:Last>
            <b:First>Luis</b:First>
          </b:Person>
        </b:NameList>
      </b:Author>
    </b:Author>
    <b:RefOrder>3</b:RefOrder>
  </b:Source>
  <b:Source>
    <b:Tag>Man09</b:Tag>
    <b:SourceType>Book</b:SourceType>
    <b:Guid>{397D289D-DA29-4E11-A334-BBC5C876E6B4}</b:Guid>
    <b:Title>Manual de Planificación Estratégica e Indicadores en el Sector Público</b:Title>
    <b:Year>2009</b:Year>
    <b:RefOrder>4</b:RefOrder>
  </b:Source>
  <b:Source>
    <b:Tag>Con16</b:Tag>
    <b:SourceType>Book</b:SourceType>
    <b:Guid>{D0E4280D-4BED-4DB8-A70A-D6737077EFF4}</b:Guid>
    <b:Author>
      <b:Author>
        <b:Corporate>Concejo de Bogotá</b:Corporate>
      </b:Author>
    </b:Author>
    <b:Title>Acuerdo 637 de 2016 Por el cual se crean el Sector Administrativo de Seguridad, Convivencia y Justicia, la Secretaría Distrital de Seguridad, Convivencia y Justicia, se modifica parcialmente el Acuerdo Distrital 257 de 2006 y se dictan otras disposiciones</b:Title>
    <b:Year>2016</b:Year>
    <b:City>Bogotá</b:City>
    <b:RefOrder>5</b:RefOrder>
  </b:Source>
  <b:Source>
    <b:Tag>Con06</b:Tag>
    <b:SourceType>Book</b:SourceType>
    <b:Guid>{A76F9AA1-205E-4092-81A8-5593FDDD5662}</b:Guid>
    <b:Author>
      <b:Author>
        <b:Corporate>Concejo de Bogotá </b:Corporate>
      </b:Author>
    </b:Author>
    <b:Title>Por el cual se dictan normas básicas sobre la estructura, organización y funcionamiento de los organismos y de las entidades de Bogotá, Distrito Capital, y se expiden otras disposiciones</b:Title>
    <b:Year>2006</b:Year>
    <b:City>Bogotá</b:City>
    <b:RefOrder>6</b:RefOrder>
  </b:Source>
  <b:Source>
    <b:Tag>Con17</b:Tag>
    <b:SourceType>Book</b:SourceType>
    <b:Guid>{9F56E14A-AE6C-4D00-BDCC-BCDBEA336AD2}</b:Guid>
    <b:Author>
      <b:Author>
        <b:Corporate>Congreso de la República</b:Corporate>
      </b:Author>
    </b:Author>
    <b:Title>Por medio del cual se modifica el Decreto 1083 de 2015, Decreto Único Reglamentario del Sector Función Pública, en lo relacionado con el Sistema de Gestión establecido en el artículo 133 de la Ley 1753 de 2015</b:Title>
    <b:Year>2017</b:Year>
    <b:City>Bogotá D.C</b:City>
    <b:RefOrder>7</b:RefOrder>
  </b:Source>
</b:Sources>
</file>

<file path=customXml/itemProps1.xml><?xml version="1.0" encoding="utf-8"?>
<ds:datastoreItem xmlns:ds="http://schemas.openxmlformats.org/officeDocument/2006/customXml" ds:itemID="{23CB4A57-D586-4F8C-9B71-EC9489BDC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d2e24-7be0-47eb-a1db-99cc6d75caff"/>
    <ds:schemaRef ds:uri="d6eaa91c-3afb-4015-aba1-5ff992c1a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58EC24-7E67-4484-9A6C-9311348D7C93}">
  <ds:schemaRefs>
    <ds:schemaRef ds:uri="http://schemas.microsoft.com/sharepoint/v3/contenttype/forms"/>
  </ds:schemaRefs>
</ds:datastoreItem>
</file>

<file path=customXml/itemProps3.xml><?xml version="1.0" encoding="utf-8"?>
<ds:datastoreItem xmlns:ds="http://schemas.openxmlformats.org/officeDocument/2006/customXml" ds:itemID="{6ECE653B-8521-491A-A9FD-18C2D1BCD0F0}">
  <ds:schemaRefs>
    <ds:schemaRef ds:uri="http://schemas.microsoft.com/office/2006/metadata/properties"/>
    <ds:schemaRef ds:uri="http://schemas.microsoft.com/office/infopath/2007/PartnerControls"/>
    <ds:schemaRef ds:uri="4d1d2e24-7be0-47eb-a1db-99cc6d75caff"/>
  </ds:schemaRefs>
</ds:datastoreItem>
</file>

<file path=customXml/itemProps4.xml><?xml version="1.0" encoding="utf-8"?>
<ds:datastoreItem xmlns:ds="http://schemas.openxmlformats.org/officeDocument/2006/customXml" ds:itemID="{D639D46E-9808-4641-95C5-CB7564E1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24</Pages>
  <Words>4657</Words>
  <Characters>25616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de Jesus Calderon Ramirez</dc:creator>
  <cp:keywords/>
  <dc:description/>
  <cp:lastModifiedBy>Emmanuel de Jesus Calderon Ramirez</cp:lastModifiedBy>
  <cp:revision>40</cp:revision>
  <cp:lastPrinted>2022-02-16T14:37:00Z</cp:lastPrinted>
  <dcterms:created xsi:type="dcterms:W3CDTF">2022-02-10T18:16:00Z</dcterms:created>
  <dcterms:modified xsi:type="dcterms:W3CDTF">2022-02-25T20:46:00Z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0x01010041BFFB4411CFC54CA6A3FA228255AE4E</vt:lpwstr>
  </property>
  <property fmtid="{D5CDD505-2E9C-101B-9397-08002B2CF9AE}" pid="3" name="Estado de aprobación">
    <vt:lpwstr/>
  </property>
</Properties>
</file>